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D27" w:rsidRDefault="00907C5D">
      <w:pPr>
        <w:tabs>
          <w:tab w:val="center" w:pos="4536"/>
          <w:tab w:val="right" w:pos="9355"/>
          <w:tab w:val="right" w:pos="9639"/>
        </w:tabs>
        <w:snapToGrid w:val="0"/>
        <w:spacing w:after="0"/>
        <w:rPr>
          <w:rFonts w:ascii="Arial" w:eastAsia="宋体" w:hAnsi="Arial" w:cs="Arial"/>
          <w:b/>
          <w:bCs/>
          <w:sz w:val="22"/>
          <w:szCs w:val="22"/>
          <w:lang w:val="en-US" w:eastAsia="zh-CN"/>
        </w:rPr>
      </w:pPr>
      <w:r>
        <w:rPr>
          <w:rFonts w:ascii="Arial" w:hAnsi="Arial" w:cs="Arial"/>
          <w:b/>
          <w:bCs/>
          <w:sz w:val="22"/>
          <w:szCs w:val="22"/>
        </w:rPr>
        <w:t xml:space="preserve">3GPP TSG RAN WG1 </w:t>
      </w:r>
      <w:r>
        <w:rPr>
          <w:rFonts w:ascii="Arial" w:eastAsia="宋体" w:hAnsi="Arial" w:cs="Arial" w:hint="eastAsia"/>
          <w:b/>
          <w:bCs/>
          <w:sz w:val="22"/>
          <w:szCs w:val="22"/>
          <w:lang w:val="en-US" w:eastAsia="zh-CN"/>
        </w:rPr>
        <w:t xml:space="preserve">#96bis                                </w:t>
      </w:r>
      <w:r>
        <w:rPr>
          <w:rFonts w:ascii="Arial" w:hAnsi="Arial" w:cs="Arial"/>
          <w:b/>
          <w:bCs/>
          <w:sz w:val="22"/>
          <w:szCs w:val="22"/>
        </w:rPr>
        <w:tab/>
        <w:t xml:space="preserve">                                                     R1-190</w:t>
      </w:r>
      <w:r>
        <w:rPr>
          <w:rFonts w:ascii="Arial" w:eastAsia="宋体" w:hAnsi="Arial" w:cs="Arial" w:hint="eastAsia"/>
          <w:b/>
          <w:bCs/>
          <w:sz w:val="22"/>
          <w:szCs w:val="22"/>
          <w:lang w:val="en-US" w:eastAsia="zh-CN"/>
        </w:rPr>
        <w:t>5344</w:t>
      </w:r>
    </w:p>
    <w:p w:rsidR="00364D27" w:rsidRDefault="00907C5D">
      <w:pPr>
        <w:pStyle w:val="ae"/>
        <w:snapToGrid w:val="0"/>
        <w:spacing w:afterLines="50" w:after="180"/>
        <w:rPr>
          <w:rFonts w:eastAsia="MS Mincho" w:cs="Arial"/>
          <w:bCs/>
          <w:sz w:val="22"/>
          <w:szCs w:val="22"/>
          <w:lang w:eastAsia="ja-JP"/>
        </w:rPr>
      </w:pPr>
      <w:r>
        <w:rPr>
          <w:rFonts w:cs="Arial"/>
          <w:bCs/>
          <w:sz w:val="22"/>
          <w:szCs w:val="22"/>
          <w:lang w:val="en-GB" w:eastAsia="ja-JP"/>
        </w:rPr>
        <w:t>Xi’an, China, 8th – 12th April, 2019</w:t>
      </w:r>
    </w:p>
    <w:p w:rsidR="00364D27" w:rsidRDefault="00907C5D">
      <w:pPr>
        <w:pStyle w:val="ae"/>
        <w:snapToGrid w:val="0"/>
        <w:rPr>
          <w:rFonts w:eastAsia="宋体"/>
          <w:sz w:val="22"/>
          <w:szCs w:val="22"/>
          <w:lang w:eastAsia="zh-CN"/>
        </w:rPr>
      </w:pPr>
      <w:r>
        <w:rPr>
          <w:sz w:val="22"/>
          <w:szCs w:val="22"/>
        </w:rPr>
        <w:t>Source:              ZTE</w:t>
      </w:r>
      <w:r>
        <w:rPr>
          <w:rFonts w:hint="eastAsia"/>
          <w:sz w:val="22"/>
          <w:szCs w:val="22"/>
          <w:lang w:eastAsia="zh-CN"/>
        </w:rPr>
        <w:t xml:space="preserve">, </w:t>
      </w:r>
      <w:r>
        <w:rPr>
          <w:sz w:val="22"/>
          <w:szCs w:val="22"/>
        </w:rPr>
        <w:t>Sanechips</w:t>
      </w:r>
    </w:p>
    <w:p w:rsidR="00364D27" w:rsidRDefault="00907C5D">
      <w:pPr>
        <w:pStyle w:val="ae"/>
        <w:snapToGrid w:val="0"/>
        <w:rPr>
          <w:rFonts w:eastAsia="宋体"/>
          <w:sz w:val="22"/>
          <w:szCs w:val="22"/>
          <w:lang w:eastAsia="zh-CN"/>
        </w:rPr>
      </w:pPr>
      <w:r>
        <w:rPr>
          <w:sz w:val="22"/>
          <w:szCs w:val="22"/>
        </w:rPr>
        <w:t xml:space="preserve">Title:                  </w:t>
      </w:r>
      <w:r>
        <w:rPr>
          <w:rFonts w:eastAsia="宋体" w:hint="eastAsia"/>
          <w:sz w:val="22"/>
          <w:szCs w:val="22"/>
          <w:lang w:eastAsia="zh-CN"/>
        </w:rPr>
        <w:t>In-device c</w:t>
      </w:r>
      <w:r>
        <w:rPr>
          <w:rFonts w:eastAsia="宋体"/>
          <w:sz w:val="22"/>
          <w:szCs w:val="22"/>
          <w:lang w:eastAsia="zh-CN"/>
        </w:rPr>
        <w:t>oexistence</w:t>
      </w:r>
      <w:r>
        <w:rPr>
          <w:rFonts w:eastAsia="宋体" w:hint="eastAsia"/>
          <w:sz w:val="22"/>
          <w:szCs w:val="22"/>
          <w:lang w:eastAsia="zh-CN"/>
        </w:rPr>
        <w:t xml:space="preserve"> between NR </w:t>
      </w:r>
      <w:r>
        <w:rPr>
          <w:rFonts w:eastAsia="宋体"/>
          <w:sz w:val="22"/>
          <w:szCs w:val="22"/>
          <w:lang w:eastAsia="zh-CN"/>
        </w:rPr>
        <w:t>V2X</w:t>
      </w:r>
      <w:r>
        <w:rPr>
          <w:rFonts w:eastAsia="宋体" w:hint="eastAsia"/>
          <w:sz w:val="22"/>
          <w:szCs w:val="22"/>
          <w:lang w:eastAsia="zh-CN"/>
        </w:rPr>
        <w:t xml:space="preserve"> and LTE </w:t>
      </w:r>
      <w:r>
        <w:rPr>
          <w:rFonts w:eastAsia="宋体"/>
          <w:sz w:val="22"/>
          <w:szCs w:val="22"/>
          <w:lang w:eastAsia="zh-CN"/>
        </w:rPr>
        <w:t>V2X</w:t>
      </w:r>
    </w:p>
    <w:p w:rsidR="00364D27" w:rsidRDefault="00907C5D">
      <w:pPr>
        <w:pStyle w:val="ae"/>
        <w:snapToGrid w:val="0"/>
        <w:rPr>
          <w:rFonts w:eastAsia="宋体"/>
          <w:sz w:val="22"/>
          <w:szCs w:val="22"/>
          <w:lang w:eastAsia="zh-CN"/>
        </w:rPr>
      </w:pPr>
      <w:r>
        <w:rPr>
          <w:sz w:val="22"/>
          <w:szCs w:val="22"/>
        </w:rPr>
        <w:t>Agenda item:</w:t>
      </w:r>
      <w:r>
        <w:rPr>
          <w:rFonts w:eastAsia="宋体" w:hint="eastAsia"/>
          <w:sz w:val="22"/>
          <w:szCs w:val="22"/>
          <w:lang w:eastAsia="zh-CN"/>
        </w:rPr>
        <w:t xml:space="preserve">    7.2.4.4</w:t>
      </w:r>
    </w:p>
    <w:p w:rsidR="00364D27" w:rsidRDefault="00907C5D">
      <w:pPr>
        <w:pStyle w:val="ae"/>
        <w:snapToGrid w:val="0"/>
        <w:rPr>
          <w:rFonts w:eastAsia="宋体"/>
          <w:sz w:val="22"/>
          <w:szCs w:val="22"/>
          <w:lang w:eastAsia="zh-CN"/>
        </w:rPr>
      </w:pPr>
      <w:r>
        <w:rPr>
          <w:sz w:val="22"/>
          <w:szCs w:val="22"/>
        </w:rPr>
        <w:t>Document for:  Discussion and Decision</w:t>
      </w:r>
    </w:p>
    <w:p w:rsidR="00364D27" w:rsidRDefault="00907C5D">
      <w:pPr>
        <w:pStyle w:val="1"/>
        <w:snapToGrid w:val="0"/>
        <w:spacing w:beforeLines="0" w:afterLines="50" w:after="180"/>
      </w:pPr>
      <w:r>
        <w:t>I</w:t>
      </w:r>
      <w:r>
        <w:rPr>
          <w:rFonts w:hint="eastAsia"/>
        </w:rPr>
        <w:t>ntroduction</w:t>
      </w:r>
    </w:p>
    <w:p w:rsidR="00364D27" w:rsidRDefault="00907C5D">
      <w:pPr>
        <w:snapToGrid w:val="0"/>
        <w:spacing w:before="120" w:afterLines="50"/>
        <w:rPr>
          <w:rFonts w:eastAsia="宋体"/>
          <w:lang w:val="en-US" w:eastAsia="zh-CN"/>
        </w:rPr>
      </w:pPr>
      <w:r>
        <w:rPr>
          <w:rFonts w:eastAsia="宋体" w:hint="eastAsia"/>
          <w:lang w:val="en-US" w:eastAsia="zh-CN"/>
        </w:rPr>
        <w:t xml:space="preserve">According to WID approved at RAN #83 meeting, following </w:t>
      </w:r>
      <w:r>
        <w:rPr>
          <w:rFonts w:hint="eastAsia"/>
          <w:lang w:eastAsia="ko-KR"/>
        </w:rPr>
        <w:t>objective</w:t>
      </w:r>
      <w:r>
        <w:rPr>
          <w:rFonts w:eastAsia="宋体" w:hint="eastAsia"/>
          <w:lang w:val="en-US" w:eastAsia="zh-CN"/>
        </w:rPr>
        <w:t>s are included [1]:</w:t>
      </w:r>
    </w:p>
    <w:p w:rsidR="00364D27" w:rsidRDefault="00907C5D">
      <w:pPr>
        <w:numPr>
          <w:ilvl w:val="0"/>
          <w:numId w:val="2"/>
        </w:numPr>
        <w:rPr>
          <w:lang w:eastAsia="ko-KR"/>
        </w:rPr>
      </w:pPr>
      <w:r>
        <w:rPr>
          <w:rFonts w:hint="eastAsia"/>
          <w:lang w:eastAsia="ko-KR"/>
        </w:rPr>
        <w:t xml:space="preserve">Solutions for </w:t>
      </w:r>
      <w:r>
        <w:rPr>
          <w:lang w:eastAsia="ko-KR"/>
        </w:rPr>
        <w:t>‘not co-channel’ i</w:t>
      </w:r>
      <w:r>
        <w:rPr>
          <w:rFonts w:hint="eastAsia"/>
          <w:lang w:eastAsia="ko-KR"/>
        </w:rPr>
        <w:t>n-device coexistence</w:t>
      </w:r>
      <w:r>
        <w:rPr>
          <w:lang w:eastAsia="ko-KR"/>
        </w:rPr>
        <w:t xml:space="preserve"> between LTE and NR sidelinks</w:t>
      </w:r>
    </w:p>
    <w:p w:rsidR="00364D27" w:rsidRDefault="00907C5D">
      <w:pPr>
        <w:numPr>
          <w:ilvl w:val="1"/>
          <w:numId w:val="2"/>
        </w:numPr>
        <w:rPr>
          <w:lang w:eastAsia="ko-KR"/>
        </w:rPr>
      </w:pPr>
      <w:r>
        <w:rPr>
          <w:lang w:eastAsia="ko-KR"/>
        </w:rPr>
        <w:t>TDM-based solutions as per the study outcome [RAN1, RAN2, RAN4]</w:t>
      </w:r>
    </w:p>
    <w:p w:rsidR="00364D27" w:rsidRDefault="00907C5D">
      <w:pPr>
        <w:numPr>
          <w:ilvl w:val="1"/>
          <w:numId w:val="2"/>
        </w:numPr>
        <w:rPr>
          <w:lang w:eastAsia="ko-KR"/>
        </w:rPr>
      </w:pPr>
      <w:r>
        <w:rPr>
          <w:lang w:eastAsia="ko-KR"/>
        </w:rPr>
        <w:t>FDM-based solutions with static power allocation as per the study outcome [RAN4]</w:t>
      </w:r>
    </w:p>
    <w:p w:rsidR="00364D27" w:rsidRDefault="00907C5D">
      <w:pPr>
        <w:numPr>
          <w:ilvl w:val="2"/>
          <w:numId w:val="2"/>
        </w:numPr>
        <w:rPr>
          <w:lang w:eastAsia="ko-KR"/>
        </w:rPr>
      </w:pPr>
      <w:r>
        <w:rPr>
          <w:lang w:eastAsia="ko-KR"/>
        </w:rPr>
        <w:t>This will not consider the case where LTE and NR sidelinks are in the same freque</w:t>
      </w:r>
      <w:r>
        <w:rPr>
          <w:lang w:eastAsia="ko-KR"/>
        </w:rPr>
        <w:t>ncy band.</w:t>
      </w:r>
      <w:r>
        <w:rPr>
          <w:rFonts w:eastAsia="宋体" w:hint="eastAsia"/>
          <w:lang w:val="en-US" w:eastAsia="zh-CN"/>
        </w:rPr>
        <w:t xml:space="preserve"> </w:t>
      </w:r>
    </w:p>
    <w:p w:rsidR="00364D27" w:rsidRDefault="00907C5D">
      <w:pPr>
        <w:numPr>
          <w:ilvl w:val="1"/>
          <w:numId w:val="2"/>
        </w:numPr>
        <w:rPr>
          <w:lang w:eastAsia="ko-KR"/>
        </w:rPr>
      </w:pPr>
      <w:r>
        <w:rPr>
          <w:lang w:eastAsia="ko-KR"/>
        </w:rPr>
        <w:t>No impact to LTE specifications at least from RAN1 and RAN2 perspective.</w:t>
      </w:r>
    </w:p>
    <w:p w:rsidR="00364D27" w:rsidRDefault="00907C5D">
      <w:pPr>
        <w:snapToGrid w:val="0"/>
        <w:spacing w:before="120" w:afterLines="50"/>
        <w:rPr>
          <w:rFonts w:eastAsia="宋体"/>
          <w:lang w:val="en-US" w:eastAsia="zh-CN"/>
        </w:rPr>
      </w:pPr>
      <w:r>
        <w:rPr>
          <w:rFonts w:eastAsia="宋体" w:hint="eastAsia"/>
          <w:lang w:val="en-US" w:eastAsia="zh-CN"/>
        </w:rPr>
        <w:t xml:space="preserve">In this </w:t>
      </w:r>
      <w:r>
        <w:rPr>
          <w:rFonts w:eastAsia="宋体"/>
          <w:lang w:val="en-US" w:eastAsia="zh-CN"/>
        </w:rPr>
        <w:t xml:space="preserve">contribution, we </w:t>
      </w:r>
      <w:r>
        <w:rPr>
          <w:rFonts w:eastAsia="宋体" w:hint="eastAsia"/>
          <w:lang w:val="en-US" w:eastAsia="zh-CN"/>
        </w:rPr>
        <w:t xml:space="preserve">will </w:t>
      </w:r>
      <w:r>
        <w:rPr>
          <w:rFonts w:eastAsia="宋体"/>
          <w:lang w:val="en-US" w:eastAsia="zh-CN"/>
        </w:rPr>
        <w:t xml:space="preserve">discuss </w:t>
      </w:r>
      <w:r>
        <w:rPr>
          <w:rFonts w:eastAsia="宋体" w:hint="eastAsia"/>
          <w:lang w:val="en-US" w:eastAsia="zh-CN"/>
        </w:rPr>
        <w:t xml:space="preserve">some potential </w:t>
      </w:r>
      <w:r>
        <w:rPr>
          <w:lang w:eastAsia="ko-KR"/>
        </w:rPr>
        <w:t>TDM-based</w:t>
      </w:r>
      <w:r>
        <w:rPr>
          <w:rFonts w:eastAsia="宋体" w:hint="eastAsia"/>
          <w:lang w:val="en-US" w:eastAsia="zh-CN"/>
        </w:rPr>
        <w:t xml:space="preserve"> solutions about </w:t>
      </w:r>
      <w:r>
        <w:rPr>
          <w:lang w:val="en-US" w:eastAsia="zh-CN"/>
        </w:rPr>
        <w:t xml:space="preserve">the coexistence </w:t>
      </w:r>
      <w:r>
        <w:rPr>
          <w:lang w:val="en-US" w:eastAsia="ko-KR"/>
        </w:rPr>
        <w:t>mechanisms</w:t>
      </w:r>
      <w:r>
        <w:rPr>
          <w:rFonts w:eastAsia="宋体"/>
          <w:lang w:val="en-US" w:eastAsia="zh-CN"/>
        </w:rPr>
        <w:t>.</w:t>
      </w:r>
    </w:p>
    <w:p w:rsidR="00364D27" w:rsidRDefault="00907C5D">
      <w:pPr>
        <w:pStyle w:val="1"/>
        <w:snapToGrid w:val="0"/>
        <w:spacing w:beforeLines="0" w:afterLines="50" w:after="180"/>
      </w:pPr>
      <w:r>
        <w:rPr>
          <w:rFonts w:hint="eastAsia"/>
          <w:sz w:val="32"/>
          <w:szCs w:val="32"/>
          <w:lang w:val="en-US"/>
        </w:rPr>
        <w:t>Discussion</w:t>
      </w:r>
    </w:p>
    <w:p w:rsidR="00364D27" w:rsidRPr="009B4260" w:rsidRDefault="00907C5D">
      <w:pPr>
        <w:snapToGrid w:val="0"/>
        <w:spacing w:afterLines="50"/>
        <w:rPr>
          <w:lang w:val="en-US" w:eastAsia="zh-CN"/>
        </w:rPr>
      </w:pPr>
      <w:r w:rsidRPr="009B4260">
        <w:rPr>
          <w:lang w:val="en-US" w:eastAsia="zh-CN"/>
        </w:rPr>
        <w:t>According to discussion in SI stage, the</w:t>
      </w:r>
      <w:r>
        <w:t xml:space="preserve"> solutions for</w:t>
      </w:r>
      <w:r>
        <w:t xml:space="preserve"> </w:t>
      </w:r>
      <w:r>
        <w:rPr>
          <w:lang w:eastAsia="ko-KR"/>
        </w:rPr>
        <w:t>‘not co-channel’ i</w:t>
      </w:r>
      <w:r>
        <w:rPr>
          <w:rFonts w:hint="eastAsia"/>
          <w:lang w:eastAsia="ko-KR"/>
        </w:rPr>
        <w:t>n-device coexistence</w:t>
      </w:r>
      <w:r>
        <w:rPr>
          <w:lang w:eastAsia="ko-KR"/>
        </w:rPr>
        <w:t xml:space="preserve"> between LTE and NR sidelinks</w:t>
      </w:r>
      <w:r>
        <w:rPr>
          <w:rFonts w:eastAsia="宋体" w:hint="eastAsia"/>
          <w:lang w:val="en-US" w:eastAsia="zh-CN"/>
        </w:rPr>
        <w:t xml:space="preserve"> are considered with two cases</w:t>
      </w:r>
      <w:r>
        <w:t>:</w:t>
      </w:r>
    </w:p>
    <w:p w:rsidR="00364D27" w:rsidRDefault="00907C5D">
      <w:pPr>
        <w:numPr>
          <w:ilvl w:val="0"/>
          <w:numId w:val="3"/>
        </w:numPr>
        <w:snapToGrid w:val="0"/>
        <w:spacing w:afterLines="50" w:line="260" w:lineRule="auto"/>
        <w:ind w:left="840"/>
        <w:rPr>
          <w:lang w:val="en-US" w:eastAsia="zh-CN"/>
        </w:rPr>
      </w:pPr>
      <w:r>
        <w:rPr>
          <w:rFonts w:hint="eastAsia"/>
          <w:lang w:val="en-US" w:eastAsia="zh-CN"/>
        </w:rPr>
        <w:t xml:space="preserve">Tx/Tx overlap: Potential LTE V2X Tx and NR V2X Tx </w:t>
      </w:r>
    </w:p>
    <w:p w:rsidR="00364D27" w:rsidRDefault="00907C5D">
      <w:pPr>
        <w:numPr>
          <w:ilvl w:val="0"/>
          <w:numId w:val="3"/>
        </w:numPr>
        <w:snapToGrid w:val="0"/>
        <w:spacing w:afterLines="50" w:line="260" w:lineRule="auto"/>
        <w:ind w:left="840"/>
        <w:rPr>
          <w:lang w:val="en-US" w:eastAsia="zh-CN"/>
        </w:rPr>
      </w:pPr>
      <w:r>
        <w:rPr>
          <w:rFonts w:hint="eastAsia"/>
          <w:lang w:val="en-US" w:eastAsia="zh-CN"/>
        </w:rPr>
        <w:t>Tx/Rx overlap: Including potential LTE V2X Tx and NR V2X Rx or potential NR V2X Tx and LTE V2X Rx</w:t>
      </w:r>
    </w:p>
    <w:p w:rsidR="00364D27" w:rsidRDefault="00907C5D">
      <w:pPr>
        <w:snapToGrid w:val="0"/>
        <w:spacing w:afterLines="50"/>
        <w:rPr>
          <w:lang w:val="en-US" w:eastAsia="zh-CN"/>
        </w:rPr>
      </w:pPr>
      <w:r w:rsidRPr="009B4260">
        <w:rPr>
          <w:lang w:val="en-US" w:eastAsia="zh-CN"/>
        </w:rPr>
        <w:t>For the</w:t>
      </w:r>
      <w:r w:rsidRPr="009B4260">
        <w:rPr>
          <w:lang w:val="en-US" w:eastAsia="zh-CN"/>
        </w:rPr>
        <w:t xml:space="preserve"> case of Rx/Rx overlap (potential LTE V2X Rx and NR V2X Rx), </w:t>
      </w:r>
      <w:r>
        <w:rPr>
          <w:rFonts w:hint="eastAsia"/>
          <w:lang w:val="en-US" w:eastAsia="zh-CN"/>
        </w:rPr>
        <w:t>I</w:t>
      </w:r>
      <w:r>
        <w:rPr>
          <w:lang w:val="en-US" w:eastAsia="zh-CN"/>
        </w:rPr>
        <w:t xml:space="preserve">n our opinion, </w:t>
      </w:r>
      <w:r>
        <w:rPr>
          <w:rFonts w:hint="eastAsia"/>
          <w:lang w:val="en-US" w:eastAsia="zh-CN"/>
        </w:rPr>
        <w:t>it</w:t>
      </w:r>
      <w:r>
        <w:rPr>
          <w:lang w:val="en-US" w:eastAsia="zh-CN"/>
        </w:rPr>
        <w:t xml:space="preserve"> can be handled by implementation.</w:t>
      </w:r>
    </w:p>
    <w:p w:rsidR="00364D27" w:rsidRDefault="00907C5D">
      <w:pPr>
        <w:snapToGrid w:val="0"/>
        <w:spacing w:afterLines="50"/>
        <w:rPr>
          <w:lang w:val="en-US" w:eastAsia="zh-CN"/>
        </w:rPr>
      </w:pPr>
      <w:r>
        <w:rPr>
          <w:color w:val="000000"/>
        </w:rPr>
        <w:t>For long term time scale TDM solutions for in-device coexistence</w:t>
      </w:r>
      <w:r>
        <w:rPr>
          <w:rFonts w:eastAsia="宋体" w:hint="eastAsia"/>
          <w:color w:val="000000"/>
          <w:lang w:val="en-US" w:eastAsia="zh-CN"/>
        </w:rPr>
        <w:t xml:space="preserve">, it is agreed in </w:t>
      </w:r>
      <w:r>
        <w:rPr>
          <w:rFonts w:eastAsia="宋体"/>
          <w:color w:val="000000"/>
          <w:lang w:val="en-US" w:eastAsia="zh-CN"/>
        </w:rPr>
        <w:t xml:space="preserve">the </w:t>
      </w:r>
      <w:r>
        <w:rPr>
          <w:rFonts w:eastAsia="宋体" w:hint="eastAsia"/>
          <w:color w:val="000000"/>
          <w:lang w:val="en-US" w:eastAsia="zh-CN"/>
        </w:rPr>
        <w:t xml:space="preserve">SI stage that </w:t>
      </w:r>
      <w:r>
        <w:rPr>
          <w:color w:val="000000"/>
        </w:rPr>
        <w:t>non-overlapping</w:t>
      </w:r>
      <w:r>
        <w:rPr>
          <w:lang w:eastAsia="zh-CN"/>
        </w:rPr>
        <w:t xml:space="preserve"> (in time domain) resource pools are (pre-) configured for NR V2X and LTE V2X sidelinks</w:t>
      </w:r>
      <w:r>
        <w:rPr>
          <w:rFonts w:hint="eastAsia"/>
          <w:lang w:val="en-US" w:eastAsia="zh-CN"/>
        </w:rPr>
        <w:t xml:space="preserve"> for a UE with coexistence impact.</w:t>
      </w:r>
    </w:p>
    <w:p w:rsidR="00364D27" w:rsidRDefault="00907C5D">
      <w:pPr>
        <w:snapToGrid w:val="0"/>
        <w:spacing w:afterLines="50"/>
        <w:rPr>
          <w:lang w:val="en-US" w:eastAsia="zh-CN"/>
        </w:rPr>
      </w:pPr>
      <w:r>
        <w:rPr>
          <w:rFonts w:hint="eastAsia"/>
          <w:lang w:val="en-US" w:eastAsia="zh-CN"/>
        </w:rPr>
        <w:t xml:space="preserve">While for </w:t>
      </w:r>
      <w:r>
        <w:rPr>
          <w:rFonts w:eastAsia="宋体" w:hint="eastAsia"/>
          <w:lang w:val="en-US" w:eastAsia="zh-CN"/>
        </w:rPr>
        <w:t xml:space="preserve">short time scale TDM solutions </w:t>
      </w:r>
      <w:r>
        <w:rPr>
          <w:color w:val="000000"/>
        </w:rPr>
        <w:t>for in-device coexistence</w:t>
      </w:r>
      <w:r>
        <w:rPr>
          <w:rFonts w:eastAsia="宋体" w:hint="eastAsia"/>
          <w:color w:val="000000"/>
          <w:lang w:val="en-US" w:eastAsia="zh-CN"/>
        </w:rPr>
        <w:t>, no final agreements are reached.</w:t>
      </w:r>
      <w:r>
        <w:rPr>
          <w:rFonts w:hint="eastAsia"/>
          <w:lang w:val="en-US" w:eastAsia="zh-CN"/>
        </w:rPr>
        <w:t xml:space="preserve"> RAN1 should consider </w:t>
      </w:r>
      <w:r>
        <w:rPr>
          <w:rFonts w:eastAsia="宋体" w:hint="eastAsia"/>
          <w:lang w:val="en-US" w:eastAsia="zh-CN"/>
        </w:rPr>
        <w:t>short time s</w:t>
      </w:r>
      <w:r>
        <w:rPr>
          <w:rFonts w:eastAsia="宋体" w:hint="eastAsia"/>
          <w:lang w:val="en-US" w:eastAsia="zh-CN"/>
        </w:rPr>
        <w:t xml:space="preserve">cale TDM solutions further in WI stage. </w:t>
      </w:r>
    </w:p>
    <w:p w:rsidR="00364D27" w:rsidRDefault="00907C5D">
      <w:pPr>
        <w:pStyle w:val="2"/>
      </w:pPr>
      <w:r>
        <w:rPr>
          <w:rFonts w:hint="eastAsia"/>
        </w:rPr>
        <w:t>Tx/Tx overlap</w:t>
      </w:r>
    </w:p>
    <w:p w:rsidR="00364D27" w:rsidRDefault="00907C5D">
      <w:pPr>
        <w:snapToGrid w:val="0"/>
        <w:spacing w:afterLines="50"/>
        <w:rPr>
          <w:rFonts w:eastAsia="宋体"/>
          <w:lang w:val="en-US" w:eastAsia="zh-CN"/>
        </w:rPr>
      </w:pPr>
      <w:r>
        <w:rPr>
          <w:rFonts w:hint="eastAsia"/>
          <w:lang w:val="en-US" w:eastAsia="zh-CN"/>
        </w:rPr>
        <w:t xml:space="preserve">According to the objective in WID,  no </w:t>
      </w:r>
      <w:r>
        <w:rPr>
          <w:lang w:eastAsia="ko-KR"/>
        </w:rPr>
        <w:t xml:space="preserve">impact </w:t>
      </w:r>
      <w:r>
        <w:rPr>
          <w:rFonts w:eastAsia="宋体" w:hint="eastAsia"/>
          <w:lang w:val="en-US" w:eastAsia="zh-CN"/>
        </w:rPr>
        <w:t xml:space="preserve">shall be caused </w:t>
      </w:r>
      <w:r>
        <w:rPr>
          <w:lang w:eastAsia="ko-KR"/>
        </w:rPr>
        <w:t>to LTE specifications at least from RAN1 and RAN2 perspectiv</w:t>
      </w:r>
      <w:r>
        <w:rPr>
          <w:rFonts w:eastAsia="宋体" w:hint="eastAsia"/>
          <w:lang w:val="en-US" w:eastAsia="zh-CN"/>
        </w:rPr>
        <w:t>e.</w:t>
      </w:r>
    </w:p>
    <w:p w:rsidR="00364D27" w:rsidRDefault="00907C5D">
      <w:pPr>
        <w:snapToGrid w:val="0"/>
        <w:spacing w:afterLines="50"/>
        <w:rPr>
          <w:rFonts w:eastAsia="宋体"/>
          <w:lang w:val="en-US" w:eastAsia="zh-CN"/>
        </w:rPr>
      </w:pPr>
      <w:r>
        <w:rPr>
          <w:rFonts w:eastAsia="宋体"/>
          <w:color w:val="000000"/>
          <w:lang w:val="en-US" w:eastAsia="zh-CN"/>
        </w:rPr>
        <w:lastRenderedPageBreak/>
        <w:t>From</w:t>
      </w:r>
      <w:r>
        <w:rPr>
          <w:rFonts w:eastAsia="宋体" w:hint="eastAsia"/>
          <w:color w:val="000000"/>
          <w:lang w:val="en-US" w:eastAsia="zh-CN"/>
        </w:rPr>
        <w:t xml:space="preserve"> this</w:t>
      </w:r>
      <w:r>
        <w:rPr>
          <w:rFonts w:eastAsia="宋体"/>
          <w:color w:val="000000"/>
          <w:lang w:val="en-US" w:eastAsia="zh-CN"/>
        </w:rPr>
        <w:t xml:space="preserve"> aspect</w:t>
      </w:r>
      <w:r>
        <w:rPr>
          <w:rFonts w:eastAsia="宋体" w:hint="eastAsia"/>
          <w:color w:val="000000"/>
          <w:lang w:val="en-US" w:eastAsia="zh-CN"/>
        </w:rPr>
        <w:t xml:space="preserve">, </w:t>
      </w:r>
      <w:r>
        <w:rPr>
          <w:rFonts w:eastAsia="宋体" w:hint="eastAsia"/>
          <w:lang w:val="en-US" w:eastAsia="zh-CN"/>
        </w:rPr>
        <w:t>f</w:t>
      </w:r>
      <w:r>
        <w:t>or short time scale TDM solutions</w:t>
      </w:r>
      <w:r>
        <w:rPr>
          <w:rFonts w:eastAsia="宋体" w:hint="eastAsia"/>
          <w:lang w:val="en-US" w:eastAsia="zh-CN"/>
        </w:rPr>
        <w:t xml:space="preserve">, a simple </w:t>
      </w:r>
      <w:r>
        <w:rPr>
          <w:rFonts w:eastAsia="宋体"/>
          <w:lang w:val="en-US" w:eastAsia="zh-CN"/>
        </w:rPr>
        <w:t xml:space="preserve">priority </w:t>
      </w:r>
      <w:r>
        <w:rPr>
          <w:rFonts w:eastAsia="宋体" w:hint="eastAsia"/>
          <w:lang w:val="en-US" w:eastAsia="zh-CN"/>
        </w:rPr>
        <w:t xml:space="preserve">rule can be considered </w:t>
      </w:r>
      <w:r>
        <w:rPr>
          <w:rFonts w:eastAsia="宋体"/>
          <w:lang w:val="en-US" w:eastAsia="zh-CN"/>
        </w:rPr>
        <w:t>where</w:t>
      </w:r>
      <w:r>
        <w:rPr>
          <w:rFonts w:eastAsia="宋体" w:hint="eastAsia"/>
          <w:lang w:val="en-US" w:eastAsia="zh-CN"/>
        </w:rPr>
        <w:t xml:space="preserve"> LTE sidelink transmission has the higher priority. If the NR sidelink transmission </w:t>
      </w:r>
      <w:r>
        <w:rPr>
          <w:rFonts w:eastAsia="宋体"/>
          <w:lang w:val="en-US" w:eastAsia="zh-CN"/>
        </w:rPr>
        <w:t>collides</w:t>
      </w:r>
      <w:r>
        <w:rPr>
          <w:rFonts w:eastAsia="宋体" w:hint="eastAsia"/>
          <w:lang w:val="en-US" w:eastAsia="zh-CN"/>
        </w:rPr>
        <w:t xml:space="preserve"> with LTE sidelink transmission in time domain, the NR sidelink transmission should be dropped and resource reallocation or reselection </w:t>
      </w:r>
      <w:r>
        <w:rPr>
          <w:rFonts w:eastAsia="宋体" w:hint="eastAsia"/>
          <w:lang w:val="en-US" w:eastAsia="zh-CN"/>
        </w:rPr>
        <w:t>should be performed for NR sidelink transmission.</w:t>
      </w:r>
    </w:p>
    <w:p w:rsidR="00364D27" w:rsidRDefault="00907C5D">
      <w:pPr>
        <w:snapToGrid w:val="0"/>
        <w:spacing w:afterLines="50"/>
        <w:rPr>
          <w:b/>
          <w:bCs/>
          <w:i/>
          <w:iCs/>
          <w:lang w:val="en-US" w:eastAsia="zh-CN"/>
        </w:rPr>
      </w:pPr>
      <w:r>
        <w:rPr>
          <w:rFonts w:hint="eastAsia"/>
          <w:b/>
          <w:bCs/>
          <w:i/>
          <w:iCs/>
          <w:lang w:val="en-US" w:eastAsia="zh-CN"/>
        </w:rPr>
        <w:t>Proposal 1</w:t>
      </w:r>
      <w:r>
        <w:rPr>
          <w:b/>
          <w:bCs/>
          <w:i/>
          <w:iCs/>
          <w:lang w:val="en-US" w:eastAsia="zh-CN"/>
        </w:rPr>
        <w:t xml:space="preserve">: </w:t>
      </w:r>
      <w:r>
        <w:rPr>
          <w:rFonts w:hint="eastAsia"/>
          <w:b/>
          <w:bCs/>
          <w:i/>
          <w:iCs/>
          <w:lang w:val="en-US" w:eastAsia="zh-CN"/>
        </w:rPr>
        <w:t>LTE sidelink transmission should be prioritized over NR sidelink transmission for</w:t>
      </w:r>
      <w:r>
        <w:rPr>
          <w:lang w:val="en-US" w:eastAsia="zh-CN"/>
        </w:rPr>
        <w:t xml:space="preserve"> </w:t>
      </w:r>
      <w:r>
        <w:rPr>
          <w:b/>
          <w:bCs/>
          <w:i/>
          <w:iCs/>
          <w:color w:val="000000"/>
        </w:rPr>
        <w:t>occurrence of Tx/Tx overlap</w:t>
      </w:r>
      <w:r>
        <w:rPr>
          <w:b/>
          <w:bCs/>
          <w:i/>
          <w:iCs/>
          <w:lang w:val="en-US" w:eastAsia="zh-CN"/>
        </w:rPr>
        <w:t>.</w:t>
      </w:r>
      <w:r>
        <w:rPr>
          <w:rFonts w:hint="eastAsia"/>
          <w:b/>
          <w:bCs/>
          <w:i/>
          <w:iCs/>
          <w:lang w:val="en-US" w:eastAsia="zh-CN"/>
        </w:rPr>
        <w:t xml:space="preserve"> </w:t>
      </w:r>
    </w:p>
    <w:p w:rsidR="00364D27" w:rsidRDefault="00907C5D">
      <w:pPr>
        <w:pStyle w:val="2"/>
      </w:pPr>
      <w:r>
        <w:rPr>
          <w:rFonts w:hint="eastAsia"/>
        </w:rPr>
        <w:t>Tx/Rx overlap</w:t>
      </w:r>
    </w:p>
    <w:p w:rsidR="00364D27" w:rsidRDefault="00907C5D">
      <w:pPr>
        <w:snapToGrid w:val="0"/>
        <w:spacing w:afterLines="50"/>
        <w:rPr>
          <w:lang w:val="en-US" w:eastAsia="zh-CN"/>
        </w:rPr>
      </w:pPr>
      <w:r>
        <w:rPr>
          <w:rFonts w:eastAsia="宋体" w:hint="eastAsia"/>
          <w:lang w:val="en-US" w:eastAsia="zh-CN"/>
        </w:rPr>
        <w:t xml:space="preserve">For the case of Tx/Rx overlap, if the </w:t>
      </w:r>
      <w:r>
        <w:rPr>
          <w:rFonts w:hint="eastAsia"/>
          <w:lang w:val="en-US" w:eastAsia="zh-CN"/>
        </w:rPr>
        <w:t xml:space="preserve">priority of Rx operation can be acquired by the UE. It is feasible to </w:t>
      </w:r>
      <w:r>
        <w:rPr>
          <w:lang w:val="en-US" w:eastAsia="zh-CN"/>
        </w:rPr>
        <w:t>determine</w:t>
      </w:r>
      <w:r>
        <w:rPr>
          <w:rFonts w:hint="eastAsia"/>
          <w:lang w:val="en-US" w:eastAsia="zh-CN"/>
        </w:rPr>
        <w:t xml:space="preserve"> transmission or reception by compare the priorities between Rx and Tx. It should be also noted that the no impact </w:t>
      </w:r>
      <w:r>
        <w:rPr>
          <w:lang w:val="en-US" w:eastAsia="zh-CN"/>
        </w:rPr>
        <w:t>should</w:t>
      </w:r>
      <w:r>
        <w:rPr>
          <w:rFonts w:hint="eastAsia"/>
          <w:lang w:val="en-US" w:eastAsia="zh-CN"/>
        </w:rPr>
        <w:t xml:space="preserve"> be caused to RAN1 LTE specification. Two options can be</w:t>
      </w:r>
      <w:r>
        <w:rPr>
          <w:rFonts w:hint="eastAsia"/>
          <w:lang w:val="en-US" w:eastAsia="zh-CN"/>
        </w:rPr>
        <w:t xml:space="preserve"> considered </w:t>
      </w:r>
      <w:r>
        <w:rPr>
          <w:lang w:val="en-US" w:eastAsia="zh-CN"/>
        </w:rPr>
        <w:t>in</w:t>
      </w:r>
      <w:r>
        <w:rPr>
          <w:rFonts w:hint="eastAsia"/>
          <w:lang w:val="en-US" w:eastAsia="zh-CN"/>
        </w:rPr>
        <w:t xml:space="preserve"> this case.</w:t>
      </w:r>
    </w:p>
    <w:p w:rsidR="00364D27" w:rsidRDefault="00907C5D">
      <w:pPr>
        <w:numPr>
          <w:ilvl w:val="0"/>
          <w:numId w:val="4"/>
        </w:numPr>
        <w:snapToGrid w:val="0"/>
        <w:spacing w:afterLines="50"/>
        <w:rPr>
          <w:lang w:val="en-US" w:eastAsia="zh-CN"/>
        </w:rPr>
      </w:pPr>
      <w:r>
        <w:rPr>
          <w:rFonts w:hint="eastAsia"/>
          <w:lang w:val="en-US" w:eastAsia="zh-CN"/>
        </w:rPr>
        <w:t>Option 1</w:t>
      </w:r>
    </w:p>
    <w:p w:rsidR="00364D27" w:rsidRDefault="00907C5D">
      <w:pPr>
        <w:snapToGrid w:val="0"/>
        <w:spacing w:afterLines="50"/>
        <w:rPr>
          <w:lang w:val="en-US" w:eastAsia="zh-CN"/>
        </w:rPr>
      </w:pPr>
      <w:r>
        <w:rPr>
          <w:rFonts w:hint="eastAsia"/>
          <w:lang w:val="en-US" w:eastAsia="zh-CN"/>
        </w:rPr>
        <w:t xml:space="preserve">If LTE V2X Tx and NR V2X Rx overlaps, the UE shall perform LTE V2X Tx. </w:t>
      </w:r>
    </w:p>
    <w:p w:rsidR="00364D27" w:rsidRDefault="00907C5D">
      <w:pPr>
        <w:snapToGrid w:val="0"/>
        <w:spacing w:afterLines="50"/>
        <w:rPr>
          <w:lang w:val="en-US" w:eastAsia="zh-CN"/>
        </w:rPr>
      </w:pPr>
      <w:r>
        <w:rPr>
          <w:rFonts w:hint="eastAsia"/>
          <w:lang w:val="en-US" w:eastAsia="zh-CN"/>
        </w:rPr>
        <w:t>If NR V2X Tx and LTE V2X Rx overlaps, the UE behaviour is determined based on whether the priority of Rx is obtained by decoding SCI. If the priority</w:t>
      </w:r>
      <w:r>
        <w:rPr>
          <w:rFonts w:hint="eastAsia"/>
          <w:lang w:val="en-US" w:eastAsia="zh-CN"/>
        </w:rPr>
        <w:t xml:space="preserve"> of Rx is available, the UE shall perform NR V2X Tx when the priority of NR V2X Tx is higher than the priority of LTE V2X Rx. Otherwise, NR V2X Tx is dropped and </w:t>
      </w:r>
      <w:r>
        <w:rPr>
          <w:rFonts w:eastAsia="宋体" w:hint="eastAsia"/>
          <w:lang w:val="en-US" w:eastAsia="zh-CN"/>
        </w:rPr>
        <w:t xml:space="preserve">resource </w:t>
      </w:r>
      <w:r>
        <w:rPr>
          <w:rFonts w:eastAsia="宋体"/>
          <w:lang w:val="en-US" w:eastAsia="zh-CN"/>
        </w:rPr>
        <w:t>reallocation</w:t>
      </w:r>
      <w:r>
        <w:rPr>
          <w:rFonts w:eastAsia="宋体" w:hint="eastAsia"/>
          <w:lang w:val="en-US" w:eastAsia="zh-CN"/>
        </w:rPr>
        <w:t xml:space="preserve"> or reselection would be considered.</w:t>
      </w:r>
      <w:r>
        <w:rPr>
          <w:rFonts w:hint="eastAsia"/>
          <w:lang w:val="en-US" w:eastAsia="zh-CN"/>
        </w:rPr>
        <w:t xml:space="preserve"> In order to make the priority level </w:t>
      </w:r>
      <w:r>
        <w:rPr>
          <w:lang w:val="en-US" w:eastAsia="zh-CN"/>
        </w:rPr>
        <w:t xml:space="preserve">comparison </w:t>
      </w:r>
      <w:r>
        <w:rPr>
          <w:rFonts w:hint="eastAsia"/>
          <w:lang w:val="en-US" w:eastAsia="zh-CN"/>
        </w:rPr>
        <w:t xml:space="preserve">of NR V2X </w:t>
      </w:r>
      <w:r>
        <w:rPr>
          <w:lang w:val="en-US" w:eastAsia="zh-CN"/>
        </w:rPr>
        <w:t xml:space="preserve">and </w:t>
      </w:r>
      <w:r>
        <w:rPr>
          <w:rFonts w:hint="eastAsia"/>
          <w:lang w:val="en-US" w:eastAsia="zh-CN"/>
        </w:rPr>
        <w:t>LTE V2X</w:t>
      </w:r>
      <w:r>
        <w:rPr>
          <w:lang w:val="en-US" w:eastAsia="zh-CN"/>
        </w:rPr>
        <w:t xml:space="preserve"> possible</w:t>
      </w:r>
      <w:r>
        <w:rPr>
          <w:rFonts w:hint="eastAsia"/>
          <w:lang w:val="en-US" w:eastAsia="zh-CN"/>
        </w:rPr>
        <w:t>, the mapping of priority values between NR V2X and LTE V2X should be defined. On the other hand, if the priority of Rx is not available, the UE share perform NR V2X Tx.</w:t>
      </w:r>
    </w:p>
    <w:p w:rsidR="00364D27" w:rsidRDefault="00907C5D">
      <w:pPr>
        <w:numPr>
          <w:ilvl w:val="0"/>
          <w:numId w:val="4"/>
        </w:numPr>
        <w:snapToGrid w:val="0"/>
        <w:spacing w:afterLines="50"/>
        <w:rPr>
          <w:lang w:val="en-US" w:eastAsia="zh-CN"/>
        </w:rPr>
      </w:pPr>
      <w:r>
        <w:rPr>
          <w:sz w:val="21"/>
          <w:szCs w:val="22"/>
          <w:lang w:val="en-US" w:eastAsia="zh-CN"/>
        </w:rPr>
        <w:t xml:space="preserve">Option </w:t>
      </w:r>
      <w:r>
        <w:rPr>
          <w:rFonts w:hint="eastAsia"/>
          <w:lang w:val="en-US" w:eastAsia="zh-CN"/>
        </w:rPr>
        <w:t>2</w:t>
      </w:r>
    </w:p>
    <w:p w:rsidR="00364D27" w:rsidRDefault="00907C5D">
      <w:pPr>
        <w:snapToGrid w:val="0"/>
        <w:spacing w:afterLines="50"/>
        <w:rPr>
          <w:lang w:val="en-US" w:eastAsia="zh-CN"/>
        </w:rPr>
      </w:pPr>
      <w:r>
        <w:rPr>
          <w:rFonts w:hint="eastAsia"/>
          <w:lang w:val="en-US" w:eastAsia="zh-CN"/>
        </w:rPr>
        <w:t>Whether LTE V2X Tx and NR V2X Rx ove</w:t>
      </w:r>
      <w:r>
        <w:rPr>
          <w:rFonts w:hint="eastAsia"/>
          <w:lang w:val="en-US" w:eastAsia="zh-CN"/>
        </w:rPr>
        <w:t>rlap</w:t>
      </w:r>
      <w:r>
        <w:rPr>
          <w:lang w:val="en-US" w:eastAsia="zh-CN"/>
        </w:rPr>
        <w:t>s</w:t>
      </w:r>
      <w:r>
        <w:rPr>
          <w:rFonts w:hint="eastAsia"/>
          <w:lang w:val="en-US" w:eastAsia="zh-CN"/>
        </w:rPr>
        <w:t xml:space="preserve"> or NR V2X Tx and LTE V2X Rx </w:t>
      </w:r>
      <w:r>
        <w:rPr>
          <w:lang w:val="en-US" w:eastAsia="zh-CN"/>
        </w:rPr>
        <w:t>overlaps</w:t>
      </w:r>
      <w:r>
        <w:rPr>
          <w:rFonts w:hint="eastAsia"/>
          <w:lang w:val="en-US" w:eastAsia="zh-CN"/>
        </w:rPr>
        <w:t xml:space="preserve">, the UE shall perform Tx operation </w:t>
      </w:r>
      <w:r>
        <w:rPr>
          <w:lang w:val="en-US" w:eastAsia="zh-CN"/>
        </w:rPr>
        <w:t>for</w:t>
      </w:r>
      <w:r>
        <w:rPr>
          <w:rFonts w:hint="eastAsia"/>
          <w:lang w:val="en-US" w:eastAsia="zh-CN"/>
        </w:rPr>
        <w:t xml:space="preserve"> </w:t>
      </w:r>
      <w:r>
        <w:rPr>
          <w:rFonts w:hint="eastAsia"/>
          <w:lang w:val="en-US" w:eastAsia="zh-CN"/>
        </w:rPr>
        <w:t>the overlapping resources in time domain.</w:t>
      </w:r>
    </w:p>
    <w:p w:rsidR="00364D27" w:rsidRDefault="00907C5D">
      <w:pPr>
        <w:snapToGrid w:val="0"/>
        <w:spacing w:afterLines="50"/>
        <w:rPr>
          <w:rFonts w:eastAsia="宋体"/>
          <w:lang w:val="en-US" w:eastAsia="zh-CN"/>
        </w:rPr>
      </w:pPr>
      <w:r>
        <w:rPr>
          <w:rFonts w:hint="eastAsia"/>
          <w:lang w:val="en-US" w:eastAsia="zh-CN"/>
        </w:rPr>
        <w:t xml:space="preserve">About option 1 and option 2, </w:t>
      </w:r>
      <w:bookmarkStart w:id="0" w:name="_GoBack"/>
      <w:bookmarkEnd w:id="0"/>
      <w:r>
        <w:rPr>
          <w:rFonts w:hint="eastAsia"/>
          <w:lang w:val="en-US" w:eastAsia="zh-CN"/>
        </w:rPr>
        <w:t xml:space="preserve">option 2 is </w:t>
      </w:r>
      <w:r>
        <w:rPr>
          <w:lang w:val="en-US" w:eastAsia="zh-CN"/>
        </w:rPr>
        <w:t>simpler</w:t>
      </w:r>
      <w:r>
        <w:rPr>
          <w:rFonts w:hint="eastAsia"/>
          <w:lang w:val="en-US" w:eastAsia="zh-CN"/>
        </w:rPr>
        <w:t xml:space="preserve"> and the UE can finish the reception of the d</w:t>
      </w:r>
      <w:r>
        <w:rPr>
          <w:lang w:val="en-US" w:eastAsia="zh-CN"/>
        </w:rPr>
        <w:t>r</w:t>
      </w:r>
      <w:r>
        <w:rPr>
          <w:rFonts w:hint="eastAsia"/>
          <w:lang w:val="en-US" w:eastAsia="zh-CN"/>
        </w:rPr>
        <w:t xml:space="preserve">opped package by retransmission. For option 1, it is possible that </w:t>
      </w:r>
      <w:r>
        <w:rPr>
          <w:rFonts w:eastAsia="宋体" w:hint="eastAsia"/>
          <w:lang w:val="en-US" w:eastAsia="zh-CN"/>
        </w:rPr>
        <w:t xml:space="preserve">resource </w:t>
      </w:r>
      <w:r>
        <w:rPr>
          <w:rFonts w:eastAsia="宋体"/>
          <w:lang w:val="en-US" w:eastAsia="zh-CN"/>
        </w:rPr>
        <w:t>reallocation</w:t>
      </w:r>
      <w:r>
        <w:rPr>
          <w:rFonts w:eastAsia="宋体" w:hint="eastAsia"/>
          <w:lang w:val="en-US" w:eastAsia="zh-CN"/>
        </w:rPr>
        <w:t xml:space="preserve"> or reselection </w:t>
      </w:r>
      <w:r>
        <w:rPr>
          <w:rFonts w:eastAsia="宋体"/>
          <w:lang w:val="en-US" w:eastAsia="zh-CN"/>
        </w:rPr>
        <w:t>cannot</w:t>
      </w:r>
      <w:r>
        <w:rPr>
          <w:rFonts w:eastAsia="宋体" w:hint="eastAsia"/>
          <w:lang w:val="en-US" w:eastAsia="zh-CN"/>
        </w:rPr>
        <w:t xml:space="preserve"> be finished because </w:t>
      </w:r>
      <w:r>
        <w:rPr>
          <w:rFonts w:eastAsia="宋体" w:hint="eastAsia"/>
          <w:lang w:val="en-US" w:eastAsia="zh-CN"/>
        </w:rPr>
        <w:t xml:space="preserve">latency requirement </w:t>
      </w:r>
      <w:r>
        <w:rPr>
          <w:rFonts w:eastAsia="宋体"/>
          <w:lang w:val="en-US" w:eastAsia="zh-CN"/>
        </w:rPr>
        <w:t xml:space="preserve">cannot </w:t>
      </w:r>
      <w:r>
        <w:rPr>
          <w:rFonts w:eastAsia="宋体" w:hint="eastAsia"/>
          <w:lang w:val="en-US" w:eastAsia="zh-CN"/>
        </w:rPr>
        <w:t>be met. This would result</w:t>
      </w:r>
      <w:r>
        <w:rPr>
          <w:rFonts w:eastAsia="宋体"/>
          <w:lang w:val="en-US" w:eastAsia="zh-CN"/>
        </w:rPr>
        <w:t xml:space="preserve"> in</w:t>
      </w:r>
      <w:r>
        <w:rPr>
          <w:rFonts w:eastAsia="宋体" w:hint="eastAsia"/>
          <w:lang w:val="en-US" w:eastAsia="zh-CN"/>
        </w:rPr>
        <w:t xml:space="preserve"> </w:t>
      </w:r>
      <w:r>
        <w:rPr>
          <w:rFonts w:hint="eastAsia"/>
          <w:lang w:val="en-US" w:eastAsia="zh-CN"/>
        </w:rPr>
        <w:t>package transmission failure for NR V2X transmission</w:t>
      </w:r>
      <w:r>
        <w:rPr>
          <w:rFonts w:hint="eastAsia"/>
          <w:lang w:val="en-US" w:eastAsia="zh-CN"/>
        </w:rPr>
        <w:t xml:space="preserve">. </w:t>
      </w:r>
      <w:r>
        <w:rPr>
          <w:lang w:val="en-US" w:eastAsia="zh-CN"/>
        </w:rPr>
        <w:t>Furthermore</w:t>
      </w:r>
      <w:r>
        <w:rPr>
          <w:rFonts w:hint="eastAsia"/>
          <w:lang w:val="en-US" w:eastAsia="zh-CN"/>
        </w:rPr>
        <w:t xml:space="preserve">, the </w:t>
      </w:r>
      <w:r>
        <w:rPr>
          <w:lang w:val="en-US" w:eastAsia="zh-CN"/>
        </w:rPr>
        <w:t>definition</w:t>
      </w:r>
      <w:r>
        <w:rPr>
          <w:rFonts w:hint="eastAsia"/>
          <w:lang w:val="en-US" w:eastAsia="zh-CN"/>
        </w:rPr>
        <w:t xml:space="preserve"> of mapping of priority values between NR V2X and LTE V2X would result additional normative </w:t>
      </w:r>
      <w:r>
        <w:t>work</w:t>
      </w:r>
      <w:r>
        <w:rPr>
          <w:rFonts w:eastAsia="宋体"/>
          <w:lang w:val="en-US" w:eastAsia="zh-CN"/>
        </w:rPr>
        <w:t>.</w:t>
      </w:r>
      <w:r>
        <w:rPr>
          <w:rFonts w:hint="eastAsia"/>
          <w:lang w:val="en-US" w:eastAsia="zh-CN"/>
        </w:rPr>
        <w:t xml:space="preserve">  Thus, </w:t>
      </w:r>
      <w:r>
        <w:rPr>
          <w:rFonts w:eastAsia="宋体" w:hint="eastAsia"/>
          <w:lang w:val="en-US" w:eastAsia="zh-CN"/>
        </w:rPr>
        <w:t xml:space="preserve">option 2 </w:t>
      </w:r>
      <w:r>
        <w:rPr>
          <w:rFonts w:eastAsia="宋体"/>
          <w:lang w:val="en-US" w:eastAsia="zh-CN"/>
        </w:rPr>
        <w:t>is preferred</w:t>
      </w:r>
      <w:r>
        <w:rPr>
          <w:rFonts w:eastAsia="宋体" w:hint="eastAsia"/>
          <w:lang w:val="en-US" w:eastAsia="zh-CN"/>
        </w:rPr>
        <w:t xml:space="preserve">. </w:t>
      </w:r>
    </w:p>
    <w:p w:rsidR="00364D27" w:rsidRDefault="00907C5D">
      <w:pPr>
        <w:snapToGrid w:val="0"/>
        <w:spacing w:afterLines="50"/>
        <w:rPr>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r>
        <w:rPr>
          <w:rFonts w:hint="eastAsia"/>
          <w:b/>
          <w:bCs/>
          <w:i/>
          <w:iCs/>
          <w:lang w:val="en-US" w:eastAsia="zh-CN"/>
        </w:rPr>
        <w:t xml:space="preserve"> For Tx/Rx overlap </w:t>
      </w:r>
      <w:r>
        <w:rPr>
          <w:rFonts w:hint="eastAsia"/>
          <w:b/>
          <w:bCs/>
          <w:i/>
          <w:iCs/>
          <w:sz w:val="21"/>
          <w:szCs w:val="22"/>
          <w:lang w:val="en-US" w:eastAsia="zh-CN"/>
        </w:rPr>
        <w:t xml:space="preserve">in short time scale TDM solutions, Tx is prioritized over Rx. </w:t>
      </w:r>
    </w:p>
    <w:p w:rsidR="00364D27" w:rsidRDefault="00907C5D">
      <w:pPr>
        <w:pStyle w:val="1"/>
        <w:spacing w:before="180"/>
        <w:rPr>
          <w:sz w:val="32"/>
          <w:szCs w:val="32"/>
          <w:lang w:val="en-US"/>
        </w:rPr>
      </w:pPr>
      <w:r>
        <w:rPr>
          <w:rFonts w:hint="eastAsia"/>
          <w:sz w:val="32"/>
          <w:szCs w:val="32"/>
          <w:lang w:val="en-US"/>
        </w:rPr>
        <w:t>Conclusion</w:t>
      </w:r>
    </w:p>
    <w:p w:rsidR="00364D27" w:rsidRDefault="00907C5D">
      <w:pPr>
        <w:snapToGrid w:val="0"/>
        <w:spacing w:afterLines="50"/>
        <w:rPr>
          <w:rFonts w:eastAsia="宋体"/>
          <w:lang w:val="en-US" w:eastAsia="zh-CN"/>
        </w:rPr>
      </w:pPr>
      <w:r>
        <w:rPr>
          <w:rFonts w:eastAsia="宋体" w:hint="eastAsia"/>
          <w:lang w:val="en-US" w:eastAsia="zh-CN"/>
        </w:rPr>
        <w:t xml:space="preserve">This contribution </w:t>
      </w:r>
      <w:r>
        <w:rPr>
          <w:rFonts w:eastAsia="宋体"/>
          <w:lang w:val="en-US" w:eastAsia="zh-CN"/>
        </w:rPr>
        <w:t>concludes with</w:t>
      </w:r>
      <w:r>
        <w:rPr>
          <w:rFonts w:eastAsia="宋体" w:hint="eastAsia"/>
          <w:lang w:val="en-US" w:eastAsia="zh-CN"/>
        </w:rPr>
        <w:t xml:space="preserve"> the following observation and proposals:</w:t>
      </w:r>
    </w:p>
    <w:p w:rsidR="00364D27" w:rsidRDefault="00907C5D">
      <w:pPr>
        <w:snapToGrid w:val="0"/>
        <w:spacing w:afterLines="50"/>
        <w:rPr>
          <w:b/>
          <w:bCs/>
          <w:i/>
          <w:iCs/>
          <w:lang w:val="en-US" w:eastAsia="zh-CN"/>
        </w:rPr>
      </w:pPr>
      <w:r>
        <w:rPr>
          <w:rFonts w:hint="eastAsia"/>
          <w:b/>
          <w:bCs/>
          <w:i/>
          <w:iCs/>
          <w:lang w:val="en-US" w:eastAsia="zh-CN"/>
        </w:rPr>
        <w:t>Proposal 1</w:t>
      </w:r>
      <w:r>
        <w:rPr>
          <w:b/>
          <w:bCs/>
          <w:i/>
          <w:iCs/>
          <w:lang w:val="en-US" w:eastAsia="zh-CN"/>
        </w:rPr>
        <w:t xml:space="preserve">: </w:t>
      </w:r>
      <w:r>
        <w:rPr>
          <w:rFonts w:hint="eastAsia"/>
          <w:b/>
          <w:bCs/>
          <w:i/>
          <w:iCs/>
          <w:lang w:val="en-US" w:eastAsia="zh-CN"/>
        </w:rPr>
        <w:t>LTE sidelink transmission should be prioritized over NR sidelink transmission for</w:t>
      </w:r>
      <w:r>
        <w:rPr>
          <w:lang w:val="en-US" w:eastAsia="zh-CN"/>
        </w:rPr>
        <w:t xml:space="preserve"> </w:t>
      </w:r>
      <w:r>
        <w:rPr>
          <w:b/>
          <w:bCs/>
          <w:i/>
          <w:iCs/>
          <w:color w:val="000000"/>
        </w:rPr>
        <w:t xml:space="preserve">occurrence of </w:t>
      </w:r>
      <w:r>
        <w:rPr>
          <w:b/>
          <w:bCs/>
          <w:i/>
          <w:iCs/>
          <w:color w:val="000000"/>
        </w:rPr>
        <w:t>Tx/Tx overlap</w:t>
      </w:r>
      <w:r>
        <w:rPr>
          <w:b/>
          <w:bCs/>
          <w:i/>
          <w:iCs/>
          <w:lang w:val="en-US" w:eastAsia="zh-CN"/>
        </w:rPr>
        <w:t>.</w:t>
      </w:r>
    </w:p>
    <w:p w:rsidR="00364D27" w:rsidRDefault="00907C5D">
      <w:pPr>
        <w:snapToGrid w:val="0"/>
        <w:spacing w:afterLines="50"/>
        <w:rPr>
          <w:b/>
          <w:bCs/>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r>
        <w:rPr>
          <w:rFonts w:hint="eastAsia"/>
          <w:b/>
          <w:bCs/>
          <w:i/>
          <w:iCs/>
          <w:lang w:val="en-US" w:eastAsia="zh-CN"/>
        </w:rPr>
        <w:t xml:space="preserve"> For Tx/Rx overlap </w:t>
      </w:r>
      <w:r>
        <w:rPr>
          <w:rFonts w:hint="eastAsia"/>
          <w:b/>
          <w:bCs/>
          <w:i/>
          <w:iCs/>
          <w:sz w:val="21"/>
          <w:szCs w:val="22"/>
          <w:lang w:val="en-US" w:eastAsia="zh-CN"/>
        </w:rPr>
        <w:t>in short time scale TDM solutions, Tx is prioritized over Rx.</w:t>
      </w:r>
      <w:r>
        <w:rPr>
          <w:rFonts w:hint="eastAsia"/>
          <w:b/>
          <w:bCs/>
          <w:i/>
          <w:iCs/>
          <w:lang w:val="en-US" w:eastAsia="zh-CN"/>
        </w:rPr>
        <w:t xml:space="preserve"> </w:t>
      </w:r>
    </w:p>
    <w:p w:rsidR="00364D27" w:rsidRDefault="00907C5D">
      <w:pPr>
        <w:pStyle w:val="1"/>
        <w:spacing w:before="180"/>
        <w:rPr>
          <w:sz w:val="32"/>
          <w:szCs w:val="32"/>
          <w:lang w:val="en-US"/>
        </w:rPr>
      </w:pPr>
      <w:r>
        <w:rPr>
          <w:rFonts w:hint="eastAsia"/>
          <w:sz w:val="32"/>
          <w:szCs w:val="32"/>
          <w:lang w:val="en-US"/>
        </w:rPr>
        <w:t>Reference</w:t>
      </w:r>
    </w:p>
    <w:p w:rsidR="00364D27" w:rsidRDefault="00907C5D">
      <w:pPr>
        <w:widowControl w:val="0"/>
        <w:numPr>
          <w:ilvl w:val="0"/>
          <w:numId w:val="5"/>
        </w:numPr>
        <w:overflowPunct/>
        <w:autoSpaceDE/>
        <w:autoSpaceDN/>
        <w:adjustRightInd/>
        <w:snapToGrid w:val="0"/>
        <w:spacing w:after="0"/>
        <w:textAlignment w:val="auto"/>
        <w:rPr>
          <w:lang w:val="en-US" w:eastAsia="ja-JP"/>
        </w:rPr>
      </w:pPr>
      <w:r>
        <w:rPr>
          <w:rFonts w:hint="eastAsia"/>
          <w:sz w:val="21"/>
          <w:szCs w:val="22"/>
          <w:lang w:val="en-US" w:eastAsia="zh-CN"/>
        </w:rPr>
        <w:t>New WID on 5</w:t>
      </w:r>
      <w:r>
        <w:rPr>
          <w:rFonts w:hint="eastAsia"/>
          <w:sz w:val="21"/>
          <w:szCs w:val="22"/>
          <w:lang w:val="en-US" w:eastAsia="ko-KR"/>
        </w:rPr>
        <w:t>G V2X with NR sidelink</w:t>
      </w:r>
      <w:r>
        <w:rPr>
          <w:rFonts w:eastAsia="宋体" w:hint="eastAsia"/>
          <w:sz w:val="21"/>
          <w:szCs w:val="22"/>
          <w:lang w:val="en-US" w:eastAsia="zh-CN"/>
        </w:rPr>
        <w:t>,</w:t>
      </w:r>
      <w:r>
        <w:rPr>
          <w:rFonts w:hint="eastAsia"/>
          <w:sz w:val="21"/>
          <w:szCs w:val="22"/>
          <w:lang w:val="en-US" w:eastAsia="zh-CN"/>
        </w:rPr>
        <w:t xml:space="preserve"> </w:t>
      </w:r>
      <w:r>
        <w:rPr>
          <w:rFonts w:hint="eastAsia"/>
          <w:sz w:val="21"/>
          <w:szCs w:val="22"/>
          <w:lang w:val="en-US" w:eastAsia="ko-KR"/>
        </w:rPr>
        <w:t>Shenzhen, China, March 18-21, 2019</w:t>
      </w:r>
      <w:r>
        <w:rPr>
          <w:rFonts w:eastAsia="宋体" w:hint="eastAsia"/>
          <w:sz w:val="21"/>
          <w:szCs w:val="22"/>
          <w:lang w:val="en-US" w:eastAsia="zh-CN"/>
        </w:rPr>
        <w:t>.</w:t>
      </w:r>
    </w:p>
    <w:p w:rsidR="00364D27" w:rsidRDefault="00364D27">
      <w:pPr>
        <w:widowControl w:val="0"/>
        <w:overflowPunct/>
        <w:autoSpaceDE/>
        <w:autoSpaceDN/>
        <w:adjustRightInd/>
        <w:snapToGrid w:val="0"/>
        <w:spacing w:after="0"/>
        <w:textAlignment w:val="auto"/>
        <w:rPr>
          <w:lang w:eastAsia="ja-JP"/>
        </w:rPr>
      </w:pPr>
    </w:p>
    <w:sectPr w:rsidR="00364D27">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C5D" w:rsidRDefault="00907C5D">
      <w:pPr>
        <w:spacing w:after="0" w:line="240" w:lineRule="auto"/>
      </w:pPr>
      <w:r>
        <w:separator/>
      </w:r>
    </w:p>
  </w:endnote>
  <w:endnote w:type="continuationSeparator" w:id="0">
    <w:p w:rsidR="00907C5D" w:rsidRDefault="00907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615526"/>
    </w:sdtPr>
    <w:sdtEndPr/>
    <w:sdtContent>
      <w:p w:rsidR="00364D27" w:rsidRDefault="00907C5D">
        <w:pPr>
          <w:pStyle w:val="ad"/>
          <w:jc w:val="center"/>
        </w:pPr>
        <w:r>
          <w:fldChar w:fldCharType="begin"/>
        </w:r>
        <w:r>
          <w:instrText xml:space="preserve"> PAGE   \* MERGEFORMAT </w:instrText>
        </w:r>
        <w:r>
          <w:fldChar w:fldCharType="separate"/>
        </w:r>
        <w:r w:rsidR="009B4260">
          <w:rPr>
            <w:noProof/>
          </w:rPr>
          <w:t>2</w:t>
        </w:r>
        <w:r>
          <w:fldChar w:fldCharType="end"/>
        </w:r>
      </w:p>
    </w:sdtContent>
  </w:sdt>
  <w:p w:rsidR="00364D27" w:rsidRDefault="00364D2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C5D" w:rsidRDefault="00907C5D">
      <w:pPr>
        <w:spacing w:after="0" w:line="240" w:lineRule="auto"/>
      </w:pPr>
      <w:r>
        <w:separator/>
      </w:r>
    </w:p>
  </w:footnote>
  <w:footnote w:type="continuationSeparator" w:id="0">
    <w:p w:rsidR="00907C5D" w:rsidRDefault="00907C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23D140"/>
    <w:multiLevelType w:val="singleLevel"/>
    <w:tmpl w:val="B223D140"/>
    <w:lvl w:ilvl="0">
      <w:start w:val="1"/>
      <w:numFmt w:val="bullet"/>
      <w:lvlText w:val=""/>
      <w:lvlJc w:val="left"/>
      <w:pPr>
        <w:ind w:left="420" w:hanging="420"/>
      </w:pPr>
      <w:rPr>
        <w:rFonts w:ascii="Wingdings" w:hAnsi="Wingdings" w:hint="default"/>
      </w:rPr>
    </w:lvl>
  </w:abstractNum>
  <w:abstractNum w:abstractNumId="1" w15:restartNumberingAfterBreak="0">
    <w:nsid w:val="C272F086"/>
    <w:multiLevelType w:val="singleLevel"/>
    <w:tmpl w:val="C272F086"/>
    <w:lvl w:ilvl="0">
      <w:start w:val="1"/>
      <w:numFmt w:val="bullet"/>
      <w:lvlText w:val=""/>
      <w:lvlJc w:val="left"/>
      <w:pPr>
        <w:ind w:left="420" w:hanging="420"/>
      </w:pPr>
      <w:rPr>
        <w:rFonts w:ascii="Wingdings" w:hAnsi="Wingdings" w:hint="default"/>
      </w:rPr>
    </w:lvl>
  </w:abstractNum>
  <w:abstractNum w:abstractNumId="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7ACF33"/>
    <w:multiLevelType w:val="multilevel"/>
    <w:tmpl w:val="5A7ACF33"/>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2050"/>
    <w:rsid w:val="000020FF"/>
    <w:rsid w:val="0000233C"/>
    <w:rsid w:val="00002AC2"/>
    <w:rsid w:val="00002E58"/>
    <w:rsid w:val="00003174"/>
    <w:rsid w:val="00003258"/>
    <w:rsid w:val="00003708"/>
    <w:rsid w:val="000038E9"/>
    <w:rsid w:val="00004ADA"/>
    <w:rsid w:val="00004C67"/>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0B4"/>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A2"/>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8FE"/>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6EC5"/>
    <w:rsid w:val="000B74C5"/>
    <w:rsid w:val="000B764C"/>
    <w:rsid w:val="000B7D1A"/>
    <w:rsid w:val="000C0ABC"/>
    <w:rsid w:val="000C0B6F"/>
    <w:rsid w:val="000C0CE9"/>
    <w:rsid w:val="000C0D60"/>
    <w:rsid w:val="000C169F"/>
    <w:rsid w:val="000C2030"/>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11"/>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A7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5D"/>
    <w:rsid w:val="001538CD"/>
    <w:rsid w:val="00153999"/>
    <w:rsid w:val="0015454F"/>
    <w:rsid w:val="00154637"/>
    <w:rsid w:val="001546A9"/>
    <w:rsid w:val="0015491C"/>
    <w:rsid w:val="00154ACD"/>
    <w:rsid w:val="0015572D"/>
    <w:rsid w:val="00155878"/>
    <w:rsid w:val="00155A38"/>
    <w:rsid w:val="00155C03"/>
    <w:rsid w:val="00155CF6"/>
    <w:rsid w:val="00156253"/>
    <w:rsid w:val="00156478"/>
    <w:rsid w:val="00156EDD"/>
    <w:rsid w:val="001575EC"/>
    <w:rsid w:val="00157820"/>
    <w:rsid w:val="00157868"/>
    <w:rsid w:val="0016001A"/>
    <w:rsid w:val="001601CD"/>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5F6"/>
    <w:rsid w:val="0016597A"/>
    <w:rsid w:val="00165D9D"/>
    <w:rsid w:val="00165F76"/>
    <w:rsid w:val="00165FB5"/>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AA2"/>
    <w:rsid w:val="001A4B54"/>
    <w:rsid w:val="001A5125"/>
    <w:rsid w:val="001A53AB"/>
    <w:rsid w:val="001A55A3"/>
    <w:rsid w:val="001A5ABC"/>
    <w:rsid w:val="001A6752"/>
    <w:rsid w:val="001A6BD5"/>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18"/>
    <w:rsid w:val="001C534E"/>
    <w:rsid w:val="001C54C3"/>
    <w:rsid w:val="001C5EBF"/>
    <w:rsid w:val="001C5F0E"/>
    <w:rsid w:val="001C60EE"/>
    <w:rsid w:val="001C7D93"/>
    <w:rsid w:val="001D000E"/>
    <w:rsid w:val="001D03FE"/>
    <w:rsid w:val="001D0526"/>
    <w:rsid w:val="001D05D2"/>
    <w:rsid w:val="001D088C"/>
    <w:rsid w:val="001D0B22"/>
    <w:rsid w:val="001D1453"/>
    <w:rsid w:val="001D18C1"/>
    <w:rsid w:val="001D27E9"/>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634"/>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5B1"/>
    <w:rsid w:val="002567B9"/>
    <w:rsid w:val="00257C4C"/>
    <w:rsid w:val="00257ECA"/>
    <w:rsid w:val="00257FE2"/>
    <w:rsid w:val="00260738"/>
    <w:rsid w:val="00260837"/>
    <w:rsid w:val="0026098D"/>
    <w:rsid w:val="00260E04"/>
    <w:rsid w:val="00260FEF"/>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3AA9"/>
    <w:rsid w:val="002843D6"/>
    <w:rsid w:val="0028498A"/>
    <w:rsid w:val="00284D2B"/>
    <w:rsid w:val="00284DB7"/>
    <w:rsid w:val="002859FF"/>
    <w:rsid w:val="00285F40"/>
    <w:rsid w:val="00286393"/>
    <w:rsid w:val="002864D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21"/>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0EB"/>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D27"/>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4C9E"/>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1CE"/>
    <w:rsid w:val="003A39D5"/>
    <w:rsid w:val="003A39DE"/>
    <w:rsid w:val="003A3AF1"/>
    <w:rsid w:val="003A3E3B"/>
    <w:rsid w:val="003A4053"/>
    <w:rsid w:val="003A44E1"/>
    <w:rsid w:val="003A49DF"/>
    <w:rsid w:val="003A4A86"/>
    <w:rsid w:val="003A4B69"/>
    <w:rsid w:val="003A4F6A"/>
    <w:rsid w:val="003A516B"/>
    <w:rsid w:val="003A51CA"/>
    <w:rsid w:val="003A6E4C"/>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0EB"/>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214"/>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A9B"/>
    <w:rsid w:val="003E6DC4"/>
    <w:rsid w:val="003E7110"/>
    <w:rsid w:val="003F03D9"/>
    <w:rsid w:val="003F0786"/>
    <w:rsid w:val="003F0ADE"/>
    <w:rsid w:val="003F0DFE"/>
    <w:rsid w:val="003F0EF9"/>
    <w:rsid w:val="003F0F57"/>
    <w:rsid w:val="003F0F8E"/>
    <w:rsid w:val="003F1108"/>
    <w:rsid w:val="003F1228"/>
    <w:rsid w:val="003F1557"/>
    <w:rsid w:val="003F1C5F"/>
    <w:rsid w:val="003F1D0D"/>
    <w:rsid w:val="003F2A44"/>
    <w:rsid w:val="003F2B54"/>
    <w:rsid w:val="003F2B6B"/>
    <w:rsid w:val="003F2C37"/>
    <w:rsid w:val="003F2CD0"/>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565"/>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27EA2"/>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612"/>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D8C"/>
    <w:rsid w:val="00462E1E"/>
    <w:rsid w:val="0046343C"/>
    <w:rsid w:val="0046392C"/>
    <w:rsid w:val="004639FC"/>
    <w:rsid w:val="00464621"/>
    <w:rsid w:val="00464C88"/>
    <w:rsid w:val="00464DA6"/>
    <w:rsid w:val="00464F21"/>
    <w:rsid w:val="004656F7"/>
    <w:rsid w:val="00465722"/>
    <w:rsid w:val="00465D06"/>
    <w:rsid w:val="00465E45"/>
    <w:rsid w:val="00466732"/>
    <w:rsid w:val="00466AC1"/>
    <w:rsid w:val="00467313"/>
    <w:rsid w:val="00467445"/>
    <w:rsid w:val="004674C2"/>
    <w:rsid w:val="00467504"/>
    <w:rsid w:val="004677B5"/>
    <w:rsid w:val="00467AD3"/>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93C"/>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0962"/>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4B3"/>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74C"/>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48"/>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A6A"/>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2BC"/>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3BC8"/>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37E5F"/>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48FD"/>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5D68"/>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15D2"/>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C"/>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482"/>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22"/>
    <w:rsid w:val="005F6149"/>
    <w:rsid w:val="005F6C49"/>
    <w:rsid w:val="005F6DC4"/>
    <w:rsid w:val="005F7399"/>
    <w:rsid w:val="005F74E3"/>
    <w:rsid w:val="006001FB"/>
    <w:rsid w:val="006002EE"/>
    <w:rsid w:val="0060064C"/>
    <w:rsid w:val="00600B01"/>
    <w:rsid w:val="00600BCB"/>
    <w:rsid w:val="00600C73"/>
    <w:rsid w:val="0060138B"/>
    <w:rsid w:val="00601825"/>
    <w:rsid w:val="00602912"/>
    <w:rsid w:val="00602AAC"/>
    <w:rsid w:val="00602CF0"/>
    <w:rsid w:val="00603186"/>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C81"/>
    <w:rsid w:val="00607D93"/>
    <w:rsid w:val="006103E4"/>
    <w:rsid w:val="0061063E"/>
    <w:rsid w:val="00610973"/>
    <w:rsid w:val="00610E22"/>
    <w:rsid w:val="00611244"/>
    <w:rsid w:val="0061135B"/>
    <w:rsid w:val="0061152D"/>
    <w:rsid w:val="00611648"/>
    <w:rsid w:val="006117E5"/>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2EF4"/>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1D"/>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6F"/>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848"/>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16"/>
    <w:rsid w:val="00671D5B"/>
    <w:rsid w:val="00672457"/>
    <w:rsid w:val="0067336F"/>
    <w:rsid w:val="006734A7"/>
    <w:rsid w:val="0067362D"/>
    <w:rsid w:val="00673BCE"/>
    <w:rsid w:val="00674725"/>
    <w:rsid w:val="0067532D"/>
    <w:rsid w:val="00675522"/>
    <w:rsid w:val="0067564A"/>
    <w:rsid w:val="006757AA"/>
    <w:rsid w:val="00675967"/>
    <w:rsid w:val="006759A7"/>
    <w:rsid w:val="00675C93"/>
    <w:rsid w:val="00676031"/>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3DC4"/>
    <w:rsid w:val="0069402A"/>
    <w:rsid w:val="0069403C"/>
    <w:rsid w:val="00694616"/>
    <w:rsid w:val="0069527D"/>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1E07"/>
    <w:rsid w:val="006A2152"/>
    <w:rsid w:val="006A2994"/>
    <w:rsid w:val="006A2AAA"/>
    <w:rsid w:val="006A2AB4"/>
    <w:rsid w:val="006A2CD5"/>
    <w:rsid w:val="006A307A"/>
    <w:rsid w:val="006A3259"/>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4EFE"/>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CE4"/>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571"/>
    <w:rsid w:val="006E6780"/>
    <w:rsid w:val="006E6DF7"/>
    <w:rsid w:val="006E77E7"/>
    <w:rsid w:val="006E78F4"/>
    <w:rsid w:val="006E7A6A"/>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69FE"/>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115"/>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4F0F"/>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E45"/>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2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2E34"/>
    <w:rsid w:val="007F319F"/>
    <w:rsid w:val="007F3362"/>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33F"/>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7DC"/>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D"/>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974"/>
    <w:rsid w:val="00832EAD"/>
    <w:rsid w:val="0083310C"/>
    <w:rsid w:val="00833F69"/>
    <w:rsid w:val="008340A8"/>
    <w:rsid w:val="0083410C"/>
    <w:rsid w:val="00834487"/>
    <w:rsid w:val="008347DB"/>
    <w:rsid w:val="0083494F"/>
    <w:rsid w:val="00834D64"/>
    <w:rsid w:val="008352F0"/>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7EA"/>
    <w:rsid w:val="00842DBF"/>
    <w:rsid w:val="00842EE0"/>
    <w:rsid w:val="0084373F"/>
    <w:rsid w:val="00843F8E"/>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9AD"/>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AA3"/>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9F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3F9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4E"/>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05C4"/>
    <w:rsid w:val="008B1153"/>
    <w:rsid w:val="008B13B2"/>
    <w:rsid w:val="008B13C9"/>
    <w:rsid w:val="008B1BB5"/>
    <w:rsid w:val="008B1F05"/>
    <w:rsid w:val="008B1F89"/>
    <w:rsid w:val="008B259A"/>
    <w:rsid w:val="008B2BE8"/>
    <w:rsid w:val="008B32AB"/>
    <w:rsid w:val="008B33EA"/>
    <w:rsid w:val="008B3B28"/>
    <w:rsid w:val="008B3B53"/>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1D9"/>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F7"/>
    <w:rsid w:val="008F297E"/>
    <w:rsid w:val="008F3738"/>
    <w:rsid w:val="008F48BB"/>
    <w:rsid w:val="008F4ABF"/>
    <w:rsid w:val="008F4EF9"/>
    <w:rsid w:val="008F5BF4"/>
    <w:rsid w:val="008F5CA1"/>
    <w:rsid w:val="008F5E92"/>
    <w:rsid w:val="008F6504"/>
    <w:rsid w:val="008F67F6"/>
    <w:rsid w:val="008F6EFC"/>
    <w:rsid w:val="008F7386"/>
    <w:rsid w:val="008F7B05"/>
    <w:rsid w:val="008F7DEB"/>
    <w:rsid w:val="00900A54"/>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06"/>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C5D"/>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3EDA"/>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1A5"/>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160"/>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24"/>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9CA"/>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260"/>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567"/>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4FE1"/>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1FD8"/>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2EC6"/>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83"/>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2D7E"/>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923"/>
    <w:rsid w:val="00A80A59"/>
    <w:rsid w:val="00A81237"/>
    <w:rsid w:val="00A81512"/>
    <w:rsid w:val="00A816D3"/>
    <w:rsid w:val="00A81A2F"/>
    <w:rsid w:val="00A8209F"/>
    <w:rsid w:val="00A82137"/>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5E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2FA9"/>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0C"/>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DED"/>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3469"/>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98C"/>
    <w:rsid w:val="00BA2BA0"/>
    <w:rsid w:val="00BA2F76"/>
    <w:rsid w:val="00BA3146"/>
    <w:rsid w:val="00BA3323"/>
    <w:rsid w:val="00BA4008"/>
    <w:rsid w:val="00BA4830"/>
    <w:rsid w:val="00BA4ED0"/>
    <w:rsid w:val="00BA519B"/>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8E8"/>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0ED"/>
    <w:rsid w:val="00BC46AE"/>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51"/>
    <w:rsid w:val="00BD56F7"/>
    <w:rsid w:val="00BD6312"/>
    <w:rsid w:val="00BD63BE"/>
    <w:rsid w:val="00BD6675"/>
    <w:rsid w:val="00BD678D"/>
    <w:rsid w:val="00BD6808"/>
    <w:rsid w:val="00BD7869"/>
    <w:rsid w:val="00BD7CA6"/>
    <w:rsid w:val="00BD7F9B"/>
    <w:rsid w:val="00BE0067"/>
    <w:rsid w:val="00BE0430"/>
    <w:rsid w:val="00BE0593"/>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C2"/>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768"/>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1F23"/>
    <w:rsid w:val="00C51FB0"/>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8FE"/>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44F"/>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0321"/>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5EA8"/>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69E1"/>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50"/>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5EC9"/>
    <w:rsid w:val="00D56C0C"/>
    <w:rsid w:val="00D570E7"/>
    <w:rsid w:val="00D5776F"/>
    <w:rsid w:val="00D57D08"/>
    <w:rsid w:val="00D57E83"/>
    <w:rsid w:val="00D6062E"/>
    <w:rsid w:val="00D60A2F"/>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308"/>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C65"/>
    <w:rsid w:val="00D76B3D"/>
    <w:rsid w:val="00D76DCC"/>
    <w:rsid w:val="00D76FB9"/>
    <w:rsid w:val="00D77131"/>
    <w:rsid w:val="00D779CC"/>
    <w:rsid w:val="00D77AB3"/>
    <w:rsid w:val="00D77CFF"/>
    <w:rsid w:val="00D77E84"/>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7A5"/>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356"/>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4B5C"/>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B"/>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8FB"/>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4C1"/>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2B"/>
    <w:rsid w:val="00EA04D3"/>
    <w:rsid w:val="00EA065E"/>
    <w:rsid w:val="00EA0D43"/>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4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79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3EC"/>
    <w:rsid w:val="00F30547"/>
    <w:rsid w:val="00F312BC"/>
    <w:rsid w:val="00F31AF2"/>
    <w:rsid w:val="00F31BDC"/>
    <w:rsid w:val="00F32066"/>
    <w:rsid w:val="00F32164"/>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44"/>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58C9"/>
    <w:rsid w:val="00FA6165"/>
    <w:rsid w:val="00FA61F4"/>
    <w:rsid w:val="00FA63D2"/>
    <w:rsid w:val="00FA6542"/>
    <w:rsid w:val="00FA69F3"/>
    <w:rsid w:val="00FA6A68"/>
    <w:rsid w:val="00FA75BF"/>
    <w:rsid w:val="00FA75DD"/>
    <w:rsid w:val="00FA76B6"/>
    <w:rsid w:val="00FB01B0"/>
    <w:rsid w:val="00FB05DD"/>
    <w:rsid w:val="00FB0A3C"/>
    <w:rsid w:val="00FB1B22"/>
    <w:rsid w:val="00FB1DD7"/>
    <w:rsid w:val="00FB1F7F"/>
    <w:rsid w:val="00FB20C8"/>
    <w:rsid w:val="00FB2268"/>
    <w:rsid w:val="00FB2AB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15B"/>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5C57"/>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07030"/>
    <w:rsid w:val="01BB2BB1"/>
    <w:rsid w:val="01F43F46"/>
    <w:rsid w:val="01F65D89"/>
    <w:rsid w:val="02174545"/>
    <w:rsid w:val="02B244B0"/>
    <w:rsid w:val="02E01B84"/>
    <w:rsid w:val="02EE3B10"/>
    <w:rsid w:val="0363476C"/>
    <w:rsid w:val="036A1647"/>
    <w:rsid w:val="041D473C"/>
    <w:rsid w:val="041E1034"/>
    <w:rsid w:val="042919B8"/>
    <w:rsid w:val="04500800"/>
    <w:rsid w:val="04571575"/>
    <w:rsid w:val="04C351D4"/>
    <w:rsid w:val="04CA4F87"/>
    <w:rsid w:val="052722B6"/>
    <w:rsid w:val="057275F8"/>
    <w:rsid w:val="05891C7E"/>
    <w:rsid w:val="05C12B04"/>
    <w:rsid w:val="05C36270"/>
    <w:rsid w:val="05CD4AED"/>
    <w:rsid w:val="05EE6983"/>
    <w:rsid w:val="063B3F75"/>
    <w:rsid w:val="066831BE"/>
    <w:rsid w:val="0681071A"/>
    <w:rsid w:val="06B718DB"/>
    <w:rsid w:val="07134E2B"/>
    <w:rsid w:val="07143F2C"/>
    <w:rsid w:val="073B656D"/>
    <w:rsid w:val="07C67563"/>
    <w:rsid w:val="08040F92"/>
    <w:rsid w:val="080548F0"/>
    <w:rsid w:val="080A3486"/>
    <w:rsid w:val="086906C2"/>
    <w:rsid w:val="088D5BD8"/>
    <w:rsid w:val="08C43024"/>
    <w:rsid w:val="08DD10AA"/>
    <w:rsid w:val="08F230C4"/>
    <w:rsid w:val="091426E8"/>
    <w:rsid w:val="09412E5A"/>
    <w:rsid w:val="09471CAD"/>
    <w:rsid w:val="09632052"/>
    <w:rsid w:val="097148C1"/>
    <w:rsid w:val="099C14BF"/>
    <w:rsid w:val="09AC737F"/>
    <w:rsid w:val="09D76B7C"/>
    <w:rsid w:val="0A5A0CCD"/>
    <w:rsid w:val="0A8F758B"/>
    <w:rsid w:val="0AD914CE"/>
    <w:rsid w:val="0AFF6C5F"/>
    <w:rsid w:val="0B0034C2"/>
    <w:rsid w:val="0B0C74CF"/>
    <w:rsid w:val="0B32370A"/>
    <w:rsid w:val="0B761ED6"/>
    <w:rsid w:val="0BF427CE"/>
    <w:rsid w:val="0BFD0200"/>
    <w:rsid w:val="0C051601"/>
    <w:rsid w:val="0C237EE8"/>
    <w:rsid w:val="0C4A0A97"/>
    <w:rsid w:val="0C571D91"/>
    <w:rsid w:val="0C906C2D"/>
    <w:rsid w:val="0C9A29ED"/>
    <w:rsid w:val="0CBD4A0D"/>
    <w:rsid w:val="0CC2706D"/>
    <w:rsid w:val="0CCC39BF"/>
    <w:rsid w:val="0CE15718"/>
    <w:rsid w:val="0D100193"/>
    <w:rsid w:val="0D29199F"/>
    <w:rsid w:val="0D4625FF"/>
    <w:rsid w:val="0D674E47"/>
    <w:rsid w:val="0D722AC9"/>
    <w:rsid w:val="0D866C59"/>
    <w:rsid w:val="0D9D1E33"/>
    <w:rsid w:val="0DAA4EA7"/>
    <w:rsid w:val="0DB17E45"/>
    <w:rsid w:val="0DB67999"/>
    <w:rsid w:val="0DFB40B9"/>
    <w:rsid w:val="0E0E14B1"/>
    <w:rsid w:val="0E2072DD"/>
    <w:rsid w:val="0EAE0461"/>
    <w:rsid w:val="0ED5166B"/>
    <w:rsid w:val="0ED96A2A"/>
    <w:rsid w:val="0EE123F2"/>
    <w:rsid w:val="0EF64F63"/>
    <w:rsid w:val="0F0209B3"/>
    <w:rsid w:val="0F4D38D0"/>
    <w:rsid w:val="0F604D6B"/>
    <w:rsid w:val="0F6D0490"/>
    <w:rsid w:val="0FAC55DF"/>
    <w:rsid w:val="0FB46533"/>
    <w:rsid w:val="0FE353A5"/>
    <w:rsid w:val="101653FE"/>
    <w:rsid w:val="101B054F"/>
    <w:rsid w:val="105D13C1"/>
    <w:rsid w:val="105D45D7"/>
    <w:rsid w:val="107B0977"/>
    <w:rsid w:val="10A71AF2"/>
    <w:rsid w:val="10E4668E"/>
    <w:rsid w:val="112D614C"/>
    <w:rsid w:val="114244D6"/>
    <w:rsid w:val="114616F6"/>
    <w:rsid w:val="115C6E95"/>
    <w:rsid w:val="116D5516"/>
    <w:rsid w:val="11835746"/>
    <w:rsid w:val="119C2596"/>
    <w:rsid w:val="11C44DF7"/>
    <w:rsid w:val="11EA35B6"/>
    <w:rsid w:val="11FE0F20"/>
    <w:rsid w:val="12361C34"/>
    <w:rsid w:val="125E484B"/>
    <w:rsid w:val="12605F0E"/>
    <w:rsid w:val="127C7D15"/>
    <w:rsid w:val="1280521B"/>
    <w:rsid w:val="12C627E8"/>
    <w:rsid w:val="12E73FE3"/>
    <w:rsid w:val="133B002D"/>
    <w:rsid w:val="1347637A"/>
    <w:rsid w:val="136A5E89"/>
    <w:rsid w:val="139004AD"/>
    <w:rsid w:val="13C519EB"/>
    <w:rsid w:val="143B097E"/>
    <w:rsid w:val="1448398C"/>
    <w:rsid w:val="145F038D"/>
    <w:rsid w:val="148A4F0F"/>
    <w:rsid w:val="14D5544F"/>
    <w:rsid w:val="15196823"/>
    <w:rsid w:val="15393677"/>
    <w:rsid w:val="157531B6"/>
    <w:rsid w:val="15C56E17"/>
    <w:rsid w:val="15CB01DE"/>
    <w:rsid w:val="15F75498"/>
    <w:rsid w:val="15F75AF0"/>
    <w:rsid w:val="15F93C07"/>
    <w:rsid w:val="160754EC"/>
    <w:rsid w:val="16545FD8"/>
    <w:rsid w:val="167D7A7C"/>
    <w:rsid w:val="168625CD"/>
    <w:rsid w:val="16B813FF"/>
    <w:rsid w:val="16F06DE0"/>
    <w:rsid w:val="17336823"/>
    <w:rsid w:val="17E11441"/>
    <w:rsid w:val="17EE1AB2"/>
    <w:rsid w:val="17F32A33"/>
    <w:rsid w:val="181D3E82"/>
    <w:rsid w:val="183C2ADA"/>
    <w:rsid w:val="186F336F"/>
    <w:rsid w:val="187F0E9A"/>
    <w:rsid w:val="18B87E24"/>
    <w:rsid w:val="18BA5688"/>
    <w:rsid w:val="18E129D5"/>
    <w:rsid w:val="18FB4414"/>
    <w:rsid w:val="194B7CE4"/>
    <w:rsid w:val="196E2CFD"/>
    <w:rsid w:val="197079C1"/>
    <w:rsid w:val="19712743"/>
    <w:rsid w:val="1985549C"/>
    <w:rsid w:val="198C1605"/>
    <w:rsid w:val="19C74909"/>
    <w:rsid w:val="19EE7A04"/>
    <w:rsid w:val="1A115BF5"/>
    <w:rsid w:val="1A1B0EE6"/>
    <w:rsid w:val="1A472F44"/>
    <w:rsid w:val="1A73258B"/>
    <w:rsid w:val="1AA26902"/>
    <w:rsid w:val="1AA774AF"/>
    <w:rsid w:val="1ABB4971"/>
    <w:rsid w:val="1AC1475C"/>
    <w:rsid w:val="1AE10575"/>
    <w:rsid w:val="1B0914DE"/>
    <w:rsid w:val="1B246DA9"/>
    <w:rsid w:val="1B3E614B"/>
    <w:rsid w:val="1B9D1E8B"/>
    <w:rsid w:val="1BA76DCD"/>
    <w:rsid w:val="1BB34FD4"/>
    <w:rsid w:val="1C1A0A69"/>
    <w:rsid w:val="1C215368"/>
    <w:rsid w:val="1C496310"/>
    <w:rsid w:val="1C694446"/>
    <w:rsid w:val="1CA34696"/>
    <w:rsid w:val="1D055ED1"/>
    <w:rsid w:val="1D5A4177"/>
    <w:rsid w:val="1D8748C6"/>
    <w:rsid w:val="1E27112F"/>
    <w:rsid w:val="1E2834FE"/>
    <w:rsid w:val="1E893F0E"/>
    <w:rsid w:val="1E8E2195"/>
    <w:rsid w:val="1E9D1B77"/>
    <w:rsid w:val="1EC72FC6"/>
    <w:rsid w:val="1EC73D14"/>
    <w:rsid w:val="1F131FCB"/>
    <w:rsid w:val="1F3C1AA5"/>
    <w:rsid w:val="1F6071CE"/>
    <w:rsid w:val="1F893965"/>
    <w:rsid w:val="1F8C191A"/>
    <w:rsid w:val="1F9675F9"/>
    <w:rsid w:val="20577216"/>
    <w:rsid w:val="20CF4A9D"/>
    <w:rsid w:val="212E6F98"/>
    <w:rsid w:val="213B402E"/>
    <w:rsid w:val="21E860F5"/>
    <w:rsid w:val="221815BF"/>
    <w:rsid w:val="223E5F7E"/>
    <w:rsid w:val="22582F19"/>
    <w:rsid w:val="22872C28"/>
    <w:rsid w:val="228F6C5B"/>
    <w:rsid w:val="229A6E29"/>
    <w:rsid w:val="229D35EC"/>
    <w:rsid w:val="22A60A2C"/>
    <w:rsid w:val="22E461E1"/>
    <w:rsid w:val="22F9544B"/>
    <w:rsid w:val="23160A0C"/>
    <w:rsid w:val="23247D99"/>
    <w:rsid w:val="232A621F"/>
    <w:rsid w:val="234818B0"/>
    <w:rsid w:val="23C82CEB"/>
    <w:rsid w:val="23E00497"/>
    <w:rsid w:val="240F0148"/>
    <w:rsid w:val="243A5CDB"/>
    <w:rsid w:val="24561A10"/>
    <w:rsid w:val="245D4347"/>
    <w:rsid w:val="247513E0"/>
    <w:rsid w:val="24952FEC"/>
    <w:rsid w:val="24DF4FCA"/>
    <w:rsid w:val="24E64E77"/>
    <w:rsid w:val="258F435F"/>
    <w:rsid w:val="26384BF6"/>
    <w:rsid w:val="2684389A"/>
    <w:rsid w:val="272D697A"/>
    <w:rsid w:val="27C04027"/>
    <w:rsid w:val="27F45854"/>
    <w:rsid w:val="286E49CF"/>
    <w:rsid w:val="2898465B"/>
    <w:rsid w:val="28EA2FA9"/>
    <w:rsid w:val="2920302D"/>
    <w:rsid w:val="292B6242"/>
    <w:rsid w:val="294A6FAD"/>
    <w:rsid w:val="296E5568"/>
    <w:rsid w:val="29A613DC"/>
    <w:rsid w:val="29D10637"/>
    <w:rsid w:val="2A0B341A"/>
    <w:rsid w:val="2A3B57A0"/>
    <w:rsid w:val="2A70750B"/>
    <w:rsid w:val="2ABE10C4"/>
    <w:rsid w:val="2AD43ACF"/>
    <w:rsid w:val="2B0B521C"/>
    <w:rsid w:val="2B7A4DEC"/>
    <w:rsid w:val="2B7E4F3E"/>
    <w:rsid w:val="2B837A1F"/>
    <w:rsid w:val="2B8401D4"/>
    <w:rsid w:val="2B840611"/>
    <w:rsid w:val="2B9722B9"/>
    <w:rsid w:val="2BB26E48"/>
    <w:rsid w:val="2BC5626F"/>
    <w:rsid w:val="2BDA6799"/>
    <w:rsid w:val="2BDF4193"/>
    <w:rsid w:val="2C830DC1"/>
    <w:rsid w:val="2C8D1078"/>
    <w:rsid w:val="2CFB4D20"/>
    <w:rsid w:val="2D085FA8"/>
    <w:rsid w:val="2D447FF5"/>
    <w:rsid w:val="2D4D45B1"/>
    <w:rsid w:val="2D851F4C"/>
    <w:rsid w:val="2DC72DD4"/>
    <w:rsid w:val="2DFF7C46"/>
    <w:rsid w:val="2E48670E"/>
    <w:rsid w:val="2E744F10"/>
    <w:rsid w:val="2E9A6069"/>
    <w:rsid w:val="2ED51110"/>
    <w:rsid w:val="2F2A5E40"/>
    <w:rsid w:val="2F341996"/>
    <w:rsid w:val="2FC50D33"/>
    <w:rsid w:val="2FF377D6"/>
    <w:rsid w:val="2FF567EE"/>
    <w:rsid w:val="30B42CCD"/>
    <w:rsid w:val="30C83A16"/>
    <w:rsid w:val="30D02902"/>
    <w:rsid w:val="30DC35E0"/>
    <w:rsid w:val="31810FAA"/>
    <w:rsid w:val="31BC5F02"/>
    <w:rsid w:val="320536FA"/>
    <w:rsid w:val="326D411F"/>
    <w:rsid w:val="32874EA9"/>
    <w:rsid w:val="32F10988"/>
    <w:rsid w:val="32FD3DFD"/>
    <w:rsid w:val="337373BE"/>
    <w:rsid w:val="338B32E5"/>
    <w:rsid w:val="338C4F7F"/>
    <w:rsid w:val="33A45F1C"/>
    <w:rsid w:val="33CF0F96"/>
    <w:rsid w:val="33D134CA"/>
    <w:rsid w:val="33DE3C3E"/>
    <w:rsid w:val="34592AD1"/>
    <w:rsid w:val="34753DAA"/>
    <w:rsid w:val="34D5581A"/>
    <w:rsid w:val="34D84BD2"/>
    <w:rsid w:val="34F359FD"/>
    <w:rsid w:val="350B7FA1"/>
    <w:rsid w:val="3555455A"/>
    <w:rsid w:val="358712E9"/>
    <w:rsid w:val="35877CD1"/>
    <w:rsid w:val="35BA03CA"/>
    <w:rsid w:val="35E53F1E"/>
    <w:rsid w:val="36B47BFE"/>
    <w:rsid w:val="37321B71"/>
    <w:rsid w:val="376171EB"/>
    <w:rsid w:val="37B3299A"/>
    <w:rsid w:val="37CE4DBF"/>
    <w:rsid w:val="37DB2472"/>
    <w:rsid w:val="384A48FC"/>
    <w:rsid w:val="38884A8C"/>
    <w:rsid w:val="38B47822"/>
    <w:rsid w:val="38CA57CA"/>
    <w:rsid w:val="38D034E0"/>
    <w:rsid w:val="38E03743"/>
    <w:rsid w:val="38EA037B"/>
    <w:rsid w:val="390A7B96"/>
    <w:rsid w:val="391C0F69"/>
    <w:rsid w:val="3925619A"/>
    <w:rsid w:val="39266E17"/>
    <w:rsid w:val="39315B32"/>
    <w:rsid w:val="393508A3"/>
    <w:rsid w:val="39521E63"/>
    <w:rsid w:val="39867D75"/>
    <w:rsid w:val="39937DFD"/>
    <w:rsid w:val="3A081EFD"/>
    <w:rsid w:val="3A0B0120"/>
    <w:rsid w:val="3A2071EB"/>
    <w:rsid w:val="3A4B15D9"/>
    <w:rsid w:val="3A6B36B0"/>
    <w:rsid w:val="3A731C62"/>
    <w:rsid w:val="3AA051A3"/>
    <w:rsid w:val="3AB80156"/>
    <w:rsid w:val="3B530477"/>
    <w:rsid w:val="3B5F01DF"/>
    <w:rsid w:val="3B763536"/>
    <w:rsid w:val="3BA56BAC"/>
    <w:rsid w:val="3BC95299"/>
    <w:rsid w:val="3C896FA0"/>
    <w:rsid w:val="3CC03D0E"/>
    <w:rsid w:val="3D1817FF"/>
    <w:rsid w:val="3D2B16BC"/>
    <w:rsid w:val="3D5C5142"/>
    <w:rsid w:val="3D8779D6"/>
    <w:rsid w:val="3DA2376E"/>
    <w:rsid w:val="3DC13DCB"/>
    <w:rsid w:val="3DEF2DDB"/>
    <w:rsid w:val="3E081A76"/>
    <w:rsid w:val="3E33399B"/>
    <w:rsid w:val="3E546E21"/>
    <w:rsid w:val="3E8A3201"/>
    <w:rsid w:val="3EAC1E51"/>
    <w:rsid w:val="3F485394"/>
    <w:rsid w:val="40057331"/>
    <w:rsid w:val="402B4A88"/>
    <w:rsid w:val="406560BF"/>
    <w:rsid w:val="406F7959"/>
    <w:rsid w:val="40905314"/>
    <w:rsid w:val="41122711"/>
    <w:rsid w:val="415F3DA7"/>
    <w:rsid w:val="41965182"/>
    <w:rsid w:val="41C21156"/>
    <w:rsid w:val="4200687B"/>
    <w:rsid w:val="427605AF"/>
    <w:rsid w:val="42CD7E1B"/>
    <w:rsid w:val="42E7444F"/>
    <w:rsid w:val="4340284B"/>
    <w:rsid w:val="43497360"/>
    <w:rsid w:val="43586FAD"/>
    <w:rsid w:val="437A0E72"/>
    <w:rsid w:val="43E00A4E"/>
    <w:rsid w:val="4419201E"/>
    <w:rsid w:val="441D64EE"/>
    <w:rsid w:val="447C48DA"/>
    <w:rsid w:val="44DE3B1E"/>
    <w:rsid w:val="45923186"/>
    <w:rsid w:val="45CD1FC9"/>
    <w:rsid w:val="45DE4B26"/>
    <w:rsid w:val="460F214B"/>
    <w:rsid w:val="46AD4E89"/>
    <w:rsid w:val="46B90D4C"/>
    <w:rsid w:val="46CC3E8D"/>
    <w:rsid w:val="47BF1122"/>
    <w:rsid w:val="47DF718C"/>
    <w:rsid w:val="480541DD"/>
    <w:rsid w:val="48321490"/>
    <w:rsid w:val="483E1E79"/>
    <w:rsid w:val="48896C5F"/>
    <w:rsid w:val="492615EE"/>
    <w:rsid w:val="49D2442F"/>
    <w:rsid w:val="49EA70B8"/>
    <w:rsid w:val="49F02E4E"/>
    <w:rsid w:val="4A073582"/>
    <w:rsid w:val="4A222EB7"/>
    <w:rsid w:val="4A356E5E"/>
    <w:rsid w:val="4A736166"/>
    <w:rsid w:val="4AC95A07"/>
    <w:rsid w:val="4ACB55ED"/>
    <w:rsid w:val="4AE31F5E"/>
    <w:rsid w:val="4B2019D2"/>
    <w:rsid w:val="4B2C7866"/>
    <w:rsid w:val="4B2E6E30"/>
    <w:rsid w:val="4B776CA8"/>
    <w:rsid w:val="4C263B4B"/>
    <w:rsid w:val="4C2776D7"/>
    <w:rsid w:val="4C387E46"/>
    <w:rsid w:val="4CB21069"/>
    <w:rsid w:val="4D0C79BF"/>
    <w:rsid w:val="4D0E2B32"/>
    <w:rsid w:val="4D364A6A"/>
    <w:rsid w:val="4D507EDA"/>
    <w:rsid w:val="4D6D5A9B"/>
    <w:rsid w:val="4DA8137A"/>
    <w:rsid w:val="4DAC2414"/>
    <w:rsid w:val="4DBA77BE"/>
    <w:rsid w:val="4E475DE4"/>
    <w:rsid w:val="4E4C22E8"/>
    <w:rsid w:val="4EB550A9"/>
    <w:rsid w:val="4EC70C6D"/>
    <w:rsid w:val="4ED87F40"/>
    <w:rsid w:val="4EE920EC"/>
    <w:rsid w:val="4F9059ED"/>
    <w:rsid w:val="4FC37AD4"/>
    <w:rsid w:val="4FD85E5C"/>
    <w:rsid w:val="4FE914C8"/>
    <w:rsid w:val="502A2517"/>
    <w:rsid w:val="502D73B4"/>
    <w:rsid w:val="50524D87"/>
    <w:rsid w:val="50A44482"/>
    <w:rsid w:val="50C304C7"/>
    <w:rsid w:val="50D00699"/>
    <w:rsid w:val="50DA2806"/>
    <w:rsid w:val="50F12F5E"/>
    <w:rsid w:val="510938CE"/>
    <w:rsid w:val="510C52F1"/>
    <w:rsid w:val="5136474E"/>
    <w:rsid w:val="51411CDE"/>
    <w:rsid w:val="514F236B"/>
    <w:rsid w:val="518B1F62"/>
    <w:rsid w:val="51CB7742"/>
    <w:rsid w:val="51CC1A55"/>
    <w:rsid w:val="51F531C2"/>
    <w:rsid w:val="52250F14"/>
    <w:rsid w:val="524545ED"/>
    <w:rsid w:val="527D2E47"/>
    <w:rsid w:val="52C41461"/>
    <w:rsid w:val="53154013"/>
    <w:rsid w:val="535B53F8"/>
    <w:rsid w:val="535E6B3A"/>
    <w:rsid w:val="53E010B9"/>
    <w:rsid w:val="54174029"/>
    <w:rsid w:val="542039B1"/>
    <w:rsid w:val="5421087D"/>
    <w:rsid w:val="54333B29"/>
    <w:rsid w:val="54556245"/>
    <w:rsid w:val="54D4029E"/>
    <w:rsid w:val="54D80F12"/>
    <w:rsid w:val="54EA7F86"/>
    <w:rsid w:val="552157FF"/>
    <w:rsid w:val="55A900C5"/>
    <w:rsid w:val="55C8346A"/>
    <w:rsid w:val="56153A72"/>
    <w:rsid w:val="561F2012"/>
    <w:rsid w:val="563D52AB"/>
    <w:rsid w:val="56715977"/>
    <w:rsid w:val="56C41A30"/>
    <w:rsid w:val="57162EE9"/>
    <w:rsid w:val="5718425C"/>
    <w:rsid w:val="574D5F81"/>
    <w:rsid w:val="57750CAA"/>
    <w:rsid w:val="577C5FC5"/>
    <w:rsid w:val="57960862"/>
    <w:rsid w:val="57A675E8"/>
    <w:rsid w:val="580559A9"/>
    <w:rsid w:val="58217BC1"/>
    <w:rsid w:val="5897449B"/>
    <w:rsid w:val="58CB7B94"/>
    <w:rsid w:val="59137428"/>
    <w:rsid w:val="591D7955"/>
    <w:rsid w:val="593247A2"/>
    <w:rsid w:val="59D61EA1"/>
    <w:rsid w:val="5A330AAA"/>
    <w:rsid w:val="5AB66EE8"/>
    <w:rsid w:val="5AB85236"/>
    <w:rsid w:val="5AF27073"/>
    <w:rsid w:val="5B0E41AE"/>
    <w:rsid w:val="5B315295"/>
    <w:rsid w:val="5B425D21"/>
    <w:rsid w:val="5B5E49F5"/>
    <w:rsid w:val="5B934375"/>
    <w:rsid w:val="5B937D57"/>
    <w:rsid w:val="5BB73E56"/>
    <w:rsid w:val="5BBF584D"/>
    <w:rsid w:val="5BD14E31"/>
    <w:rsid w:val="5BD400B4"/>
    <w:rsid w:val="5CB33BCC"/>
    <w:rsid w:val="5D175E98"/>
    <w:rsid w:val="5D1B2E11"/>
    <w:rsid w:val="5D6E03CD"/>
    <w:rsid w:val="5D7B1EFF"/>
    <w:rsid w:val="5E095FD6"/>
    <w:rsid w:val="5E1621C7"/>
    <w:rsid w:val="5E254B6A"/>
    <w:rsid w:val="5E2D7F4E"/>
    <w:rsid w:val="5E5D258D"/>
    <w:rsid w:val="5E9922EF"/>
    <w:rsid w:val="5EEA1043"/>
    <w:rsid w:val="5F0B1070"/>
    <w:rsid w:val="5F165E41"/>
    <w:rsid w:val="5F636374"/>
    <w:rsid w:val="5FBB6F20"/>
    <w:rsid w:val="5FDE2D35"/>
    <w:rsid w:val="5FF3686A"/>
    <w:rsid w:val="60142AE5"/>
    <w:rsid w:val="604A34C1"/>
    <w:rsid w:val="60804539"/>
    <w:rsid w:val="60F42621"/>
    <w:rsid w:val="611D47E2"/>
    <w:rsid w:val="612F7F69"/>
    <w:rsid w:val="613655EB"/>
    <w:rsid w:val="61803EF0"/>
    <w:rsid w:val="6182796F"/>
    <w:rsid w:val="618A42A3"/>
    <w:rsid w:val="61AD3BBB"/>
    <w:rsid w:val="62CC6BF6"/>
    <w:rsid w:val="62D42707"/>
    <w:rsid w:val="62DC1B81"/>
    <w:rsid w:val="63724E05"/>
    <w:rsid w:val="638054C6"/>
    <w:rsid w:val="63B14B31"/>
    <w:rsid w:val="645E2E00"/>
    <w:rsid w:val="646206E8"/>
    <w:rsid w:val="64893F0E"/>
    <w:rsid w:val="64A15F37"/>
    <w:rsid w:val="64F92C1C"/>
    <w:rsid w:val="6517350E"/>
    <w:rsid w:val="652D5C5E"/>
    <w:rsid w:val="657E2B4D"/>
    <w:rsid w:val="65916936"/>
    <w:rsid w:val="65C90963"/>
    <w:rsid w:val="65CE126B"/>
    <w:rsid w:val="65E05430"/>
    <w:rsid w:val="65E700DA"/>
    <w:rsid w:val="65EC4DE9"/>
    <w:rsid w:val="65F566B2"/>
    <w:rsid w:val="66025465"/>
    <w:rsid w:val="662B7D84"/>
    <w:rsid w:val="66640058"/>
    <w:rsid w:val="66AB6245"/>
    <w:rsid w:val="66B375A9"/>
    <w:rsid w:val="66DB6458"/>
    <w:rsid w:val="66DC37DF"/>
    <w:rsid w:val="66FC2C68"/>
    <w:rsid w:val="670C202A"/>
    <w:rsid w:val="67223129"/>
    <w:rsid w:val="672F4E69"/>
    <w:rsid w:val="676372EC"/>
    <w:rsid w:val="67D743F9"/>
    <w:rsid w:val="67F51298"/>
    <w:rsid w:val="68133200"/>
    <w:rsid w:val="683965E5"/>
    <w:rsid w:val="685B658B"/>
    <w:rsid w:val="688C62A5"/>
    <w:rsid w:val="68B56A22"/>
    <w:rsid w:val="68C52200"/>
    <w:rsid w:val="68F41C96"/>
    <w:rsid w:val="68F55BAD"/>
    <w:rsid w:val="69287EE2"/>
    <w:rsid w:val="694E1A66"/>
    <w:rsid w:val="69610F6B"/>
    <w:rsid w:val="698545F7"/>
    <w:rsid w:val="698D6398"/>
    <w:rsid w:val="698E742B"/>
    <w:rsid w:val="69E2415D"/>
    <w:rsid w:val="6A4212D6"/>
    <w:rsid w:val="6A424096"/>
    <w:rsid w:val="6AAF6951"/>
    <w:rsid w:val="6AE51961"/>
    <w:rsid w:val="6AF676F2"/>
    <w:rsid w:val="6B007F0C"/>
    <w:rsid w:val="6B2463A5"/>
    <w:rsid w:val="6B495555"/>
    <w:rsid w:val="6B4B551D"/>
    <w:rsid w:val="6BEE2C96"/>
    <w:rsid w:val="6C384437"/>
    <w:rsid w:val="6C46566F"/>
    <w:rsid w:val="6CEC3918"/>
    <w:rsid w:val="6CF5551D"/>
    <w:rsid w:val="6D0F78B3"/>
    <w:rsid w:val="6D1710BD"/>
    <w:rsid w:val="6D1839B1"/>
    <w:rsid w:val="6D1E6CC3"/>
    <w:rsid w:val="6D2B368F"/>
    <w:rsid w:val="6D836F9C"/>
    <w:rsid w:val="6DE044EC"/>
    <w:rsid w:val="6E082DA3"/>
    <w:rsid w:val="6EE17749"/>
    <w:rsid w:val="6EFE42D3"/>
    <w:rsid w:val="6F646AD7"/>
    <w:rsid w:val="6F7B76F7"/>
    <w:rsid w:val="6F8469F0"/>
    <w:rsid w:val="6FBD44BC"/>
    <w:rsid w:val="6FD92851"/>
    <w:rsid w:val="70267BBB"/>
    <w:rsid w:val="703C5922"/>
    <w:rsid w:val="70E72CA2"/>
    <w:rsid w:val="70FA3F16"/>
    <w:rsid w:val="710B3318"/>
    <w:rsid w:val="713A2685"/>
    <w:rsid w:val="71EB0593"/>
    <w:rsid w:val="729544E0"/>
    <w:rsid w:val="72CE211E"/>
    <w:rsid w:val="72D71B10"/>
    <w:rsid w:val="733F0DEA"/>
    <w:rsid w:val="735658C6"/>
    <w:rsid w:val="73764CFB"/>
    <w:rsid w:val="73843ADD"/>
    <w:rsid w:val="739975CD"/>
    <w:rsid w:val="73C24A66"/>
    <w:rsid w:val="73D460B1"/>
    <w:rsid w:val="73D91B86"/>
    <w:rsid w:val="73EE3B25"/>
    <w:rsid w:val="73F54D66"/>
    <w:rsid w:val="73FE3F12"/>
    <w:rsid w:val="74116C21"/>
    <w:rsid w:val="74595516"/>
    <w:rsid w:val="74695641"/>
    <w:rsid w:val="748A39F0"/>
    <w:rsid w:val="74916B90"/>
    <w:rsid w:val="74A07A4D"/>
    <w:rsid w:val="74F23610"/>
    <w:rsid w:val="751B7FD3"/>
    <w:rsid w:val="75230D46"/>
    <w:rsid w:val="754048FD"/>
    <w:rsid w:val="754350FF"/>
    <w:rsid w:val="755461EF"/>
    <w:rsid w:val="755E6535"/>
    <w:rsid w:val="759A0897"/>
    <w:rsid w:val="75AA43C6"/>
    <w:rsid w:val="75CD0BAA"/>
    <w:rsid w:val="75D52EF2"/>
    <w:rsid w:val="75E90592"/>
    <w:rsid w:val="761D53B7"/>
    <w:rsid w:val="76CC5ADD"/>
    <w:rsid w:val="76D1161B"/>
    <w:rsid w:val="76EB7ED4"/>
    <w:rsid w:val="77320F19"/>
    <w:rsid w:val="780B2697"/>
    <w:rsid w:val="780F44B5"/>
    <w:rsid w:val="785211C0"/>
    <w:rsid w:val="78A53F79"/>
    <w:rsid w:val="78B17B2E"/>
    <w:rsid w:val="78B52B05"/>
    <w:rsid w:val="78F2408B"/>
    <w:rsid w:val="79011F03"/>
    <w:rsid w:val="79FC10E3"/>
    <w:rsid w:val="7A07204E"/>
    <w:rsid w:val="7A0F12E6"/>
    <w:rsid w:val="7A3D614F"/>
    <w:rsid w:val="7A443267"/>
    <w:rsid w:val="7B3103E1"/>
    <w:rsid w:val="7B5F6A02"/>
    <w:rsid w:val="7B70782C"/>
    <w:rsid w:val="7BA11A60"/>
    <w:rsid w:val="7BDA0039"/>
    <w:rsid w:val="7BEC5C1D"/>
    <w:rsid w:val="7BEE6979"/>
    <w:rsid w:val="7C4642B9"/>
    <w:rsid w:val="7C625F2A"/>
    <w:rsid w:val="7C842DB4"/>
    <w:rsid w:val="7CC9248C"/>
    <w:rsid w:val="7D834B03"/>
    <w:rsid w:val="7D8A685E"/>
    <w:rsid w:val="7DC463FE"/>
    <w:rsid w:val="7E1B6626"/>
    <w:rsid w:val="7E212A95"/>
    <w:rsid w:val="7E355A5A"/>
    <w:rsid w:val="7E43770C"/>
    <w:rsid w:val="7E4E5B69"/>
    <w:rsid w:val="7E8A65BE"/>
    <w:rsid w:val="7E9267E4"/>
    <w:rsid w:val="7EA10AE0"/>
    <w:rsid w:val="7EC218D0"/>
    <w:rsid w:val="7EDB16F0"/>
    <w:rsid w:val="7F2F6CE8"/>
    <w:rsid w:val="7F3F6CBD"/>
    <w:rsid w:val="7FA372E7"/>
    <w:rsid w:val="7FF03FC9"/>
    <w:rsid w:val="7FFD5B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F68607-0D68-4FC0-BA0D-142427CB1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ascii="Times New Roman" w:eastAsia="Times New Roman" w:hAnsi="Times New Roman" w:cs="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cs="Times New Roman"/>
      <w:sz w:val="28"/>
      <w:szCs w:val="22"/>
      <w:lang w:val="en-GB"/>
    </w:rPr>
  </w:style>
  <w:style w:type="paragraph" w:styleId="2">
    <w:name w:val="heading 2"/>
    <w:basedOn w:val="a"/>
    <w:next w:val="a"/>
    <w:qFormat/>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720"/>
      </w:tabs>
      <w:spacing w:before="240" w:after="60"/>
      <w:outlineLvl w:val="2"/>
    </w:pPr>
    <w:rPr>
      <w:rFonts w:cs="Arial"/>
      <w:b/>
      <w:bCs/>
      <w:sz w:val="24"/>
      <w:szCs w:val="26"/>
    </w:rPr>
  </w:style>
  <w:style w:type="paragraph" w:styleId="4">
    <w:name w:val="heading 4"/>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
    <w:next w:val="a"/>
    <w:qFormat/>
    <w:pPr>
      <w:numPr>
        <w:ilvl w:val="4"/>
        <w:numId w:val="1"/>
      </w:numPr>
      <w:tabs>
        <w:tab w:val="left" w:pos="1008"/>
      </w:tabs>
      <w:spacing w:before="240" w:after="60"/>
      <w:outlineLvl w:val="4"/>
    </w:pPr>
    <w:rPr>
      <w:b/>
      <w:bCs/>
      <w:i/>
      <w:iCs/>
      <w:sz w:val="26"/>
      <w:szCs w:val="26"/>
    </w:rPr>
  </w:style>
  <w:style w:type="paragraph" w:styleId="6">
    <w:name w:val="heading 6"/>
    <w:basedOn w:val="a"/>
    <w:next w:val="a"/>
    <w:qFormat/>
    <w:pPr>
      <w:numPr>
        <w:ilvl w:val="5"/>
        <w:numId w:val="1"/>
      </w:numPr>
      <w:tabs>
        <w:tab w:val="left" w:pos="1152"/>
      </w:tabs>
      <w:spacing w:before="240" w:after="60"/>
      <w:outlineLvl w:val="5"/>
    </w:pPr>
    <w:rPr>
      <w:b/>
      <w:bCs/>
      <w:sz w:val="22"/>
      <w:szCs w:val="22"/>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0"/>
    <w:link w:val="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szCs w:val="22"/>
    </w:rPr>
  </w:style>
  <w:style w:type="paragraph" w:styleId="af">
    <w:name w:val="List"/>
    <w:basedOn w:val="a"/>
    <w:qFormat/>
    <w:pPr>
      <w:ind w:left="283" w:hanging="283"/>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Pr>
      <w:b/>
      <w:bCs/>
    </w:rPr>
  </w:style>
  <w:style w:type="character" w:styleId="af2">
    <w:name w:val="FollowedHyperlink"/>
    <w:basedOn w:val="a1"/>
    <w:qFormat/>
    <w:rPr>
      <w:color w:val="800080"/>
      <w:u w:val="single"/>
    </w:rPr>
  </w:style>
  <w:style w:type="character" w:styleId="af3">
    <w:name w:val="Hyperlink"/>
    <w:basedOn w:val="a1"/>
    <w:uiPriority w:val="99"/>
    <w:unhideWhenUsed/>
    <w:qFormat/>
    <w:rPr>
      <w:color w:val="0000FF"/>
      <w:u w:val="single"/>
    </w:rPr>
  </w:style>
  <w:style w:type="character" w:styleId="af4">
    <w:name w:val="annotation reference"/>
    <w:basedOn w:val="a1"/>
    <w:unhideWhenUsed/>
    <w:qFormat/>
    <w:rPr>
      <w:sz w:val="16"/>
      <w:szCs w:val="16"/>
    </w:rPr>
  </w:style>
  <w:style w:type="table" w:styleId="af5">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f"/>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af6">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rFonts w:ascii="Times New Roman" w:eastAsia="Times New Roman" w:hAnsi="Times New Roman" w:cs="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ascii="Times New Roman" w:eastAsia="MS Mincho" w:hAnsi="Times New Roman" w:cs="Times New Roman"/>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0">
    <w:name w:val="修订2"/>
    <w:hidden/>
    <w:uiPriority w:val="99"/>
    <w:semiHidden/>
    <w:qFormat/>
    <w:rPr>
      <w:rFonts w:ascii="Times New Roman" w:eastAsia="Times New Roman" w:hAnsi="Times New Roman" w:cs="Times New Roman"/>
      <w:lang w:val="en-GB" w:eastAsia="en-US"/>
    </w:rPr>
  </w:style>
  <w:style w:type="paragraph" w:customStyle="1" w:styleId="21">
    <w:name w:val="列出段落2"/>
    <w:basedOn w:val="a"/>
    <w:uiPriority w:val="99"/>
    <w:qFormat/>
    <w:pPr>
      <w:ind w:firstLineChars="200" w:firstLine="420"/>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firstLineChars="200" w:firstLine="420"/>
    </w:pPr>
  </w:style>
  <w:style w:type="paragraph" w:styleId="af7">
    <w:name w:val="List Paragraph"/>
    <w:basedOn w:val="a"/>
    <w:uiPriority w:val="34"/>
    <w:qFormat/>
    <w:pPr>
      <w:ind w:leftChars="400" w:left="840"/>
    </w:pPr>
  </w:style>
  <w:style w:type="paragraph" w:customStyle="1" w:styleId="YJ--">
    <w:name w:val="YJ--正文"/>
    <w:basedOn w:val="a"/>
    <w:qFormat/>
    <w:pPr>
      <w:widowControl w:val="0"/>
      <w:spacing w:before="156" w:after="156" w:line="360" w:lineRule="auto"/>
      <w:ind w:firstLineChars="200" w:firstLine="420"/>
    </w:pPr>
    <w:rPr>
      <w:rFonts w:eastAsia="宋体" w:cs="宋体"/>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6AE158-A58E-40EA-A7F0-3F7628FA0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2</Pages>
  <Words>684</Words>
  <Characters>3900</Characters>
  <Application>Microsoft Office Word</Application>
  <DocSecurity>0</DocSecurity>
  <Lines>32</Lines>
  <Paragraphs>9</Paragraphs>
  <ScaleCrop>false</ScaleCrop>
  <Company>ZTE</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8</cp:revision>
  <cp:lastPrinted>2011-10-28T07:16:00Z</cp:lastPrinted>
  <dcterms:created xsi:type="dcterms:W3CDTF">2019-02-13T23:41:00Z</dcterms:created>
  <dcterms:modified xsi:type="dcterms:W3CDTF">2019-04-01T21:56:00Z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